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2677" w14:textId="19D99F89" w:rsidR="00C1024F" w:rsidRDefault="00DE7125" w:rsidP="00246AC3">
      <w:pPr>
        <w:pStyle w:val="TOC1"/>
        <w:rPr>
          <w:rFonts w:asciiTheme="minorHAnsi" w:eastAsiaTheme="minorEastAsia" w:hAnsiTheme="minorHAnsi"/>
          <w:noProof/>
          <w:szCs w:val="24"/>
        </w:rPr>
      </w:pPr>
      <w:r>
        <w:fldChar w:fldCharType="begin"/>
      </w:r>
      <w:r>
        <w:instrText xml:space="preserve"> TOC \o "1-1" \h \z \u </w:instrText>
      </w:r>
      <w:r>
        <w:fldChar w:fldCharType="separate"/>
      </w:r>
      <w:hyperlink w:anchor="_Toc162523303" w:history="1">
        <w:r w:rsidR="00C1024F" w:rsidRPr="00CE7D21">
          <w:rPr>
            <w:rStyle w:val="Hyperlink"/>
            <w:noProof/>
          </w:rPr>
          <w:t>Article 1.</w:t>
        </w:r>
        <w:r w:rsidR="00C1024F">
          <w:rPr>
            <w:rFonts w:asciiTheme="minorHAnsi" w:eastAsiaTheme="minorEastAsia" w:hAnsiTheme="minorHAnsi"/>
            <w:noProof/>
            <w:szCs w:val="24"/>
          </w:rPr>
          <w:tab/>
        </w:r>
        <w:r w:rsidR="00C1024F" w:rsidRPr="00CE7D21">
          <w:rPr>
            <w:rStyle w:val="Hyperlink"/>
            <w:noProof/>
          </w:rPr>
          <w:t>REPEAL, PURPOSE, AUTHORITY, AND INTENT</w:t>
        </w:r>
        <w:r w:rsidR="00C1024F">
          <w:rPr>
            <w:noProof/>
            <w:webHidden/>
          </w:rPr>
          <w:tab/>
        </w:r>
        <w:r w:rsidR="00C1024F">
          <w:rPr>
            <w:noProof/>
            <w:webHidden/>
          </w:rPr>
          <w:fldChar w:fldCharType="begin"/>
        </w:r>
        <w:r w:rsidR="00C1024F">
          <w:rPr>
            <w:noProof/>
            <w:webHidden/>
          </w:rPr>
          <w:instrText xml:space="preserve"> PAGEREF _Toc162523303 \h </w:instrText>
        </w:r>
        <w:r w:rsidR="00C1024F">
          <w:rPr>
            <w:noProof/>
            <w:webHidden/>
          </w:rPr>
        </w:r>
        <w:r w:rsidR="00C1024F">
          <w:rPr>
            <w:noProof/>
            <w:webHidden/>
          </w:rPr>
          <w:fldChar w:fldCharType="separate"/>
        </w:r>
        <w:r w:rsidR="00A72C3B">
          <w:rPr>
            <w:noProof/>
            <w:webHidden/>
          </w:rPr>
          <w:t>3</w:t>
        </w:r>
        <w:r w:rsidR="00C1024F">
          <w:rPr>
            <w:noProof/>
            <w:webHidden/>
          </w:rPr>
          <w:fldChar w:fldCharType="end"/>
        </w:r>
      </w:hyperlink>
    </w:p>
    <w:p w14:paraId="123267B8" w14:textId="7AAC561D" w:rsidR="00C1024F" w:rsidRDefault="00C1024F" w:rsidP="00246AC3">
      <w:pPr>
        <w:pStyle w:val="TOC1"/>
        <w:rPr>
          <w:rFonts w:asciiTheme="minorHAnsi" w:eastAsiaTheme="minorEastAsia" w:hAnsiTheme="minorHAnsi"/>
          <w:noProof/>
          <w:szCs w:val="24"/>
        </w:rPr>
      </w:pPr>
      <w:hyperlink w:anchor="_Toc162523304" w:history="1">
        <w:r w:rsidRPr="00CE7D21">
          <w:rPr>
            <w:rStyle w:val="Hyperlink"/>
            <w:noProof/>
          </w:rPr>
          <w:t>1.1</w:t>
        </w:r>
        <w:r>
          <w:rPr>
            <w:rFonts w:asciiTheme="minorHAnsi" w:eastAsiaTheme="minorEastAsia" w:hAnsiTheme="minorHAnsi"/>
            <w:noProof/>
            <w:szCs w:val="24"/>
          </w:rPr>
          <w:tab/>
        </w:r>
        <w:r w:rsidRPr="00CE7D21">
          <w:rPr>
            <w:rStyle w:val="Hyperlink"/>
            <w:noProof/>
          </w:rPr>
          <w:t>REPEAL OF PRIOR REGULATIONS</w:t>
        </w:r>
        <w:r>
          <w:rPr>
            <w:noProof/>
            <w:webHidden/>
          </w:rPr>
          <w:tab/>
        </w:r>
        <w:r>
          <w:rPr>
            <w:noProof/>
            <w:webHidden/>
          </w:rPr>
          <w:fldChar w:fldCharType="begin"/>
        </w:r>
        <w:r>
          <w:rPr>
            <w:noProof/>
            <w:webHidden/>
          </w:rPr>
          <w:instrText xml:space="preserve"> PAGEREF _Toc162523304 \h </w:instrText>
        </w:r>
        <w:r>
          <w:rPr>
            <w:noProof/>
            <w:webHidden/>
          </w:rPr>
        </w:r>
        <w:r>
          <w:rPr>
            <w:noProof/>
            <w:webHidden/>
          </w:rPr>
          <w:fldChar w:fldCharType="separate"/>
        </w:r>
        <w:r w:rsidR="00A72C3B">
          <w:rPr>
            <w:noProof/>
            <w:webHidden/>
          </w:rPr>
          <w:t>3</w:t>
        </w:r>
        <w:r>
          <w:rPr>
            <w:noProof/>
            <w:webHidden/>
          </w:rPr>
          <w:fldChar w:fldCharType="end"/>
        </w:r>
      </w:hyperlink>
    </w:p>
    <w:p w14:paraId="32C1B212" w14:textId="39C6C8D2" w:rsidR="00C1024F" w:rsidRDefault="00C1024F" w:rsidP="00246AC3">
      <w:pPr>
        <w:pStyle w:val="TOC1"/>
        <w:rPr>
          <w:rFonts w:asciiTheme="minorHAnsi" w:eastAsiaTheme="minorEastAsia" w:hAnsiTheme="minorHAnsi"/>
          <w:noProof/>
          <w:szCs w:val="24"/>
        </w:rPr>
      </w:pPr>
      <w:hyperlink w:anchor="_Toc162523305" w:history="1">
        <w:r w:rsidRPr="00CE7D21">
          <w:rPr>
            <w:rStyle w:val="Hyperlink"/>
            <w:noProof/>
          </w:rPr>
          <w:t>1.2</w:t>
        </w:r>
        <w:r>
          <w:rPr>
            <w:rFonts w:asciiTheme="minorHAnsi" w:eastAsiaTheme="minorEastAsia" w:hAnsiTheme="minorHAnsi"/>
            <w:noProof/>
            <w:szCs w:val="24"/>
          </w:rPr>
          <w:tab/>
        </w:r>
        <w:r w:rsidRPr="00CE7D21">
          <w:rPr>
            <w:rStyle w:val="Hyperlink"/>
            <w:noProof/>
          </w:rPr>
          <w:t>PURPOSE AND AUTHORITY</w:t>
        </w:r>
        <w:r>
          <w:rPr>
            <w:noProof/>
            <w:webHidden/>
          </w:rPr>
          <w:tab/>
        </w:r>
        <w:r>
          <w:rPr>
            <w:noProof/>
            <w:webHidden/>
          </w:rPr>
          <w:fldChar w:fldCharType="begin"/>
        </w:r>
        <w:r>
          <w:rPr>
            <w:noProof/>
            <w:webHidden/>
          </w:rPr>
          <w:instrText xml:space="preserve"> PAGEREF _Toc162523305 \h </w:instrText>
        </w:r>
        <w:r>
          <w:rPr>
            <w:noProof/>
            <w:webHidden/>
          </w:rPr>
        </w:r>
        <w:r>
          <w:rPr>
            <w:noProof/>
            <w:webHidden/>
          </w:rPr>
          <w:fldChar w:fldCharType="separate"/>
        </w:r>
        <w:r w:rsidR="00A72C3B">
          <w:rPr>
            <w:noProof/>
            <w:webHidden/>
          </w:rPr>
          <w:t>3</w:t>
        </w:r>
        <w:r>
          <w:rPr>
            <w:noProof/>
            <w:webHidden/>
          </w:rPr>
          <w:fldChar w:fldCharType="end"/>
        </w:r>
      </w:hyperlink>
    </w:p>
    <w:p w14:paraId="4BD9272B" w14:textId="62DC4F23" w:rsidR="00C1024F" w:rsidRDefault="00C1024F" w:rsidP="00246AC3">
      <w:pPr>
        <w:pStyle w:val="TOC1"/>
        <w:rPr>
          <w:rFonts w:asciiTheme="minorHAnsi" w:eastAsiaTheme="minorEastAsia" w:hAnsiTheme="minorHAnsi"/>
          <w:noProof/>
          <w:szCs w:val="24"/>
        </w:rPr>
      </w:pPr>
      <w:hyperlink w:anchor="_Toc162523306" w:history="1">
        <w:r w:rsidRPr="00CE7D21">
          <w:rPr>
            <w:rStyle w:val="Hyperlink"/>
            <w:noProof/>
          </w:rPr>
          <w:t>1.3</w:t>
        </w:r>
        <w:r>
          <w:rPr>
            <w:rFonts w:asciiTheme="minorHAnsi" w:eastAsiaTheme="minorEastAsia" w:hAnsiTheme="minorHAnsi"/>
            <w:noProof/>
            <w:szCs w:val="24"/>
          </w:rPr>
          <w:tab/>
        </w:r>
        <w:r w:rsidRPr="00CE7D21">
          <w:rPr>
            <w:rStyle w:val="Hyperlink"/>
            <w:noProof/>
          </w:rPr>
          <w:t>INTERPRETATION AND INTENT</w:t>
        </w:r>
        <w:r>
          <w:rPr>
            <w:noProof/>
            <w:webHidden/>
          </w:rPr>
          <w:tab/>
        </w:r>
        <w:r>
          <w:rPr>
            <w:noProof/>
            <w:webHidden/>
          </w:rPr>
          <w:fldChar w:fldCharType="begin"/>
        </w:r>
        <w:r>
          <w:rPr>
            <w:noProof/>
            <w:webHidden/>
          </w:rPr>
          <w:instrText xml:space="preserve"> PAGEREF _Toc162523306 \h </w:instrText>
        </w:r>
        <w:r>
          <w:rPr>
            <w:noProof/>
            <w:webHidden/>
          </w:rPr>
        </w:r>
        <w:r>
          <w:rPr>
            <w:noProof/>
            <w:webHidden/>
          </w:rPr>
          <w:fldChar w:fldCharType="separate"/>
        </w:r>
        <w:r w:rsidR="00A72C3B">
          <w:rPr>
            <w:noProof/>
            <w:webHidden/>
          </w:rPr>
          <w:t>3</w:t>
        </w:r>
        <w:r>
          <w:rPr>
            <w:noProof/>
            <w:webHidden/>
          </w:rPr>
          <w:fldChar w:fldCharType="end"/>
        </w:r>
      </w:hyperlink>
    </w:p>
    <w:p w14:paraId="64C07329" w14:textId="576F2E4C" w:rsidR="00C1024F" w:rsidRDefault="00C1024F" w:rsidP="00246AC3">
      <w:pPr>
        <w:pStyle w:val="TOC1"/>
        <w:rPr>
          <w:rFonts w:asciiTheme="minorHAnsi" w:eastAsiaTheme="minorEastAsia" w:hAnsiTheme="minorHAnsi"/>
          <w:noProof/>
          <w:szCs w:val="24"/>
        </w:rPr>
      </w:pPr>
      <w:hyperlink w:anchor="_Toc162523307" w:history="1">
        <w:r w:rsidRPr="00CE7D21">
          <w:rPr>
            <w:rStyle w:val="Hyperlink"/>
            <w:noProof/>
          </w:rPr>
          <w:t>Article 2.</w:t>
        </w:r>
        <w:r>
          <w:rPr>
            <w:rFonts w:asciiTheme="minorHAnsi" w:eastAsiaTheme="minorEastAsia" w:hAnsiTheme="minorHAnsi"/>
            <w:noProof/>
            <w:szCs w:val="24"/>
          </w:rPr>
          <w:tab/>
        </w:r>
        <w:r w:rsidRPr="00CE7D21">
          <w:rPr>
            <w:rStyle w:val="Hyperlink"/>
            <w:noProof/>
          </w:rPr>
          <w:t>DEFINITIONS, RULES AND WORD USAGE</w:t>
        </w:r>
        <w:r>
          <w:rPr>
            <w:noProof/>
            <w:webHidden/>
          </w:rPr>
          <w:tab/>
        </w:r>
        <w:r>
          <w:rPr>
            <w:noProof/>
            <w:webHidden/>
          </w:rPr>
          <w:fldChar w:fldCharType="begin"/>
        </w:r>
        <w:r>
          <w:rPr>
            <w:noProof/>
            <w:webHidden/>
          </w:rPr>
          <w:instrText xml:space="preserve"> PAGEREF _Toc162523307 \h </w:instrText>
        </w:r>
        <w:r>
          <w:rPr>
            <w:noProof/>
            <w:webHidden/>
          </w:rPr>
        </w:r>
        <w:r>
          <w:rPr>
            <w:noProof/>
            <w:webHidden/>
          </w:rPr>
          <w:fldChar w:fldCharType="separate"/>
        </w:r>
        <w:r w:rsidR="00A72C3B">
          <w:rPr>
            <w:noProof/>
            <w:webHidden/>
          </w:rPr>
          <w:t>4</w:t>
        </w:r>
        <w:r>
          <w:rPr>
            <w:noProof/>
            <w:webHidden/>
          </w:rPr>
          <w:fldChar w:fldCharType="end"/>
        </w:r>
      </w:hyperlink>
    </w:p>
    <w:p w14:paraId="460EE43B" w14:textId="1D5A44FD" w:rsidR="00C1024F" w:rsidRDefault="00C1024F" w:rsidP="00246AC3">
      <w:pPr>
        <w:pStyle w:val="TOC1"/>
        <w:rPr>
          <w:rFonts w:asciiTheme="minorHAnsi" w:eastAsiaTheme="minorEastAsia" w:hAnsiTheme="minorHAnsi"/>
          <w:noProof/>
          <w:szCs w:val="24"/>
        </w:rPr>
      </w:pPr>
      <w:hyperlink w:anchor="_Toc162523308" w:history="1">
        <w:r w:rsidRPr="00CE7D21">
          <w:rPr>
            <w:rStyle w:val="Hyperlink"/>
            <w:noProof/>
          </w:rPr>
          <w:t>2.1</w:t>
        </w:r>
        <w:r>
          <w:rPr>
            <w:rFonts w:asciiTheme="minorHAnsi" w:eastAsiaTheme="minorEastAsia" w:hAnsiTheme="minorHAnsi"/>
            <w:noProof/>
            <w:szCs w:val="24"/>
          </w:rPr>
          <w:tab/>
        </w:r>
        <w:r w:rsidRPr="00CE7D21">
          <w:rPr>
            <w:rStyle w:val="Hyperlink"/>
            <w:noProof/>
          </w:rPr>
          <w:t>DEFINITIONS</w:t>
        </w:r>
        <w:r>
          <w:rPr>
            <w:noProof/>
            <w:webHidden/>
          </w:rPr>
          <w:tab/>
        </w:r>
        <w:r>
          <w:rPr>
            <w:noProof/>
            <w:webHidden/>
          </w:rPr>
          <w:fldChar w:fldCharType="begin"/>
        </w:r>
        <w:r>
          <w:rPr>
            <w:noProof/>
            <w:webHidden/>
          </w:rPr>
          <w:instrText xml:space="preserve"> PAGEREF _Toc162523308 \h </w:instrText>
        </w:r>
        <w:r>
          <w:rPr>
            <w:noProof/>
            <w:webHidden/>
          </w:rPr>
        </w:r>
        <w:r>
          <w:rPr>
            <w:noProof/>
            <w:webHidden/>
          </w:rPr>
          <w:fldChar w:fldCharType="separate"/>
        </w:r>
        <w:r w:rsidR="00A72C3B">
          <w:rPr>
            <w:noProof/>
            <w:webHidden/>
          </w:rPr>
          <w:t>4</w:t>
        </w:r>
        <w:r>
          <w:rPr>
            <w:noProof/>
            <w:webHidden/>
          </w:rPr>
          <w:fldChar w:fldCharType="end"/>
        </w:r>
      </w:hyperlink>
    </w:p>
    <w:p w14:paraId="44567A55" w14:textId="6F1ECF42" w:rsidR="00C1024F" w:rsidRDefault="00C1024F" w:rsidP="00246AC3">
      <w:pPr>
        <w:pStyle w:val="TOC1"/>
        <w:rPr>
          <w:rFonts w:asciiTheme="minorHAnsi" w:eastAsiaTheme="minorEastAsia" w:hAnsiTheme="minorHAnsi"/>
          <w:noProof/>
          <w:szCs w:val="24"/>
        </w:rPr>
      </w:pPr>
      <w:hyperlink w:anchor="_Toc162523309" w:history="1">
        <w:r w:rsidRPr="00CE7D21">
          <w:rPr>
            <w:rStyle w:val="Hyperlink"/>
            <w:noProof/>
          </w:rPr>
          <w:t>Article 3.</w:t>
        </w:r>
        <w:r>
          <w:rPr>
            <w:rFonts w:asciiTheme="minorHAnsi" w:eastAsiaTheme="minorEastAsia" w:hAnsiTheme="minorHAnsi"/>
            <w:noProof/>
            <w:szCs w:val="24"/>
          </w:rPr>
          <w:tab/>
        </w:r>
        <w:r w:rsidRPr="00CE7D21">
          <w:rPr>
            <w:rStyle w:val="Hyperlink"/>
            <w:noProof/>
          </w:rPr>
          <w:t>GENERAL PROVISIONS</w:t>
        </w:r>
        <w:r>
          <w:rPr>
            <w:noProof/>
            <w:webHidden/>
          </w:rPr>
          <w:tab/>
        </w:r>
        <w:r>
          <w:rPr>
            <w:noProof/>
            <w:webHidden/>
          </w:rPr>
          <w:fldChar w:fldCharType="begin"/>
        </w:r>
        <w:r>
          <w:rPr>
            <w:noProof/>
            <w:webHidden/>
          </w:rPr>
          <w:instrText xml:space="preserve"> PAGEREF _Toc162523309 \h </w:instrText>
        </w:r>
        <w:r>
          <w:rPr>
            <w:noProof/>
            <w:webHidden/>
          </w:rPr>
        </w:r>
        <w:r>
          <w:rPr>
            <w:noProof/>
            <w:webHidden/>
          </w:rPr>
          <w:fldChar w:fldCharType="separate"/>
        </w:r>
        <w:r w:rsidR="00A72C3B">
          <w:rPr>
            <w:noProof/>
            <w:webHidden/>
          </w:rPr>
          <w:t>13</w:t>
        </w:r>
        <w:r>
          <w:rPr>
            <w:noProof/>
            <w:webHidden/>
          </w:rPr>
          <w:fldChar w:fldCharType="end"/>
        </w:r>
      </w:hyperlink>
    </w:p>
    <w:p w14:paraId="449FF2FC" w14:textId="46ECB548" w:rsidR="00C1024F" w:rsidRDefault="00C1024F" w:rsidP="00246AC3">
      <w:pPr>
        <w:pStyle w:val="TOC1"/>
        <w:rPr>
          <w:rFonts w:asciiTheme="minorHAnsi" w:eastAsiaTheme="minorEastAsia" w:hAnsiTheme="minorHAnsi"/>
          <w:noProof/>
          <w:szCs w:val="24"/>
        </w:rPr>
      </w:pPr>
      <w:hyperlink w:anchor="_Toc162523310" w:history="1">
        <w:r w:rsidRPr="00CE7D21">
          <w:rPr>
            <w:rStyle w:val="Hyperlink"/>
            <w:noProof/>
          </w:rPr>
          <w:t>3.1</w:t>
        </w:r>
        <w:r>
          <w:rPr>
            <w:rFonts w:asciiTheme="minorHAnsi" w:eastAsiaTheme="minorEastAsia" w:hAnsiTheme="minorHAnsi"/>
            <w:noProof/>
            <w:szCs w:val="24"/>
          </w:rPr>
          <w:tab/>
        </w:r>
        <w:r w:rsidRPr="00CE7D21">
          <w:rPr>
            <w:rStyle w:val="Hyperlink"/>
            <w:noProof/>
          </w:rPr>
          <w:t>JURISDICTION</w:t>
        </w:r>
        <w:r>
          <w:rPr>
            <w:noProof/>
            <w:webHidden/>
          </w:rPr>
          <w:tab/>
        </w:r>
        <w:r>
          <w:rPr>
            <w:noProof/>
            <w:webHidden/>
          </w:rPr>
          <w:fldChar w:fldCharType="begin"/>
        </w:r>
        <w:r>
          <w:rPr>
            <w:noProof/>
            <w:webHidden/>
          </w:rPr>
          <w:instrText xml:space="preserve"> PAGEREF _Toc162523310 \h </w:instrText>
        </w:r>
        <w:r>
          <w:rPr>
            <w:noProof/>
            <w:webHidden/>
          </w:rPr>
        </w:r>
        <w:r>
          <w:rPr>
            <w:noProof/>
            <w:webHidden/>
          </w:rPr>
          <w:fldChar w:fldCharType="separate"/>
        </w:r>
        <w:r w:rsidR="00A72C3B">
          <w:rPr>
            <w:noProof/>
            <w:webHidden/>
          </w:rPr>
          <w:t>13</w:t>
        </w:r>
        <w:r>
          <w:rPr>
            <w:noProof/>
            <w:webHidden/>
          </w:rPr>
          <w:fldChar w:fldCharType="end"/>
        </w:r>
      </w:hyperlink>
    </w:p>
    <w:p w14:paraId="47397ACC" w14:textId="74255D66" w:rsidR="00C1024F" w:rsidRDefault="00C1024F" w:rsidP="00246AC3">
      <w:pPr>
        <w:pStyle w:val="TOC1"/>
        <w:rPr>
          <w:rFonts w:asciiTheme="minorHAnsi" w:eastAsiaTheme="minorEastAsia" w:hAnsiTheme="minorHAnsi"/>
          <w:noProof/>
          <w:szCs w:val="24"/>
        </w:rPr>
      </w:pPr>
      <w:hyperlink w:anchor="_Toc162523311" w:history="1">
        <w:r w:rsidRPr="00CE7D21">
          <w:rPr>
            <w:rStyle w:val="Hyperlink"/>
            <w:noProof/>
          </w:rPr>
          <w:t>3.2</w:t>
        </w:r>
        <w:r>
          <w:rPr>
            <w:rFonts w:asciiTheme="minorHAnsi" w:eastAsiaTheme="minorEastAsia" w:hAnsiTheme="minorHAnsi"/>
            <w:noProof/>
            <w:szCs w:val="24"/>
          </w:rPr>
          <w:tab/>
        </w:r>
        <w:r w:rsidRPr="00CE7D21">
          <w:rPr>
            <w:rStyle w:val="Hyperlink"/>
            <w:noProof/>
          </w:rPr>
          <w:t>HIGHEST STANDARDS PREVAIL</w:t>
        </w:r>
        <w:r>
          <w:rPr>
            <w:noProof/>
            <w:webHidden/>
          </w:rPr>
          <w:tab/>
        </w:r>
        <w:r>
          <w:rPr>
            <w:noProof/>
            <w:webHidden/>
          </w:rPr>
          <w:fldChar w:fldCharType="begin"/>
        </w:r>
        <w:r>
          <w:rPr>
            <w:noProof/>
            <w:webHidden/>
          </w:rPr>
          <w:instrText xml:space="preserve"> PAGEREF _Toc162523311 \h </w:instrText>
        </w:r>
        <w:r>
          <w:rPr>
            <w:noProof/>
            <w:webHidden/>
          </w:rPr>
        </w:r>
        <w:r>
          <w:rPr>
            <w:noProof/>
            <w:webHidden/>
          </w:rPr>
          <w:fldChar w:fldCharType="separate"/>
        </w:r>
        <w:r w:rsidR="00A72C3B">
          <w:rPr>
            <w:noProof/>
            <w:webHidden/>
          </w:rPr>
          <w:t>13</w:t>
        </w:r>
        <w:r>
          <w:rPr>
            <w:noProof/>
            <w:webHidden/>
          </w:rPr>
          <w:fldChar w:fldCharType="end"/>
        </w:r>
      </w:hyperlink>
    </w:p>
    <w:p w14:paraId="0328C85E" w14:textId="4D41641F" w:rsidR="00C1024F" w:rsidRDefault="00C1024F" w:rsidP="00246AC3">
      <w:pPr>
        <w:pStyle w:val="TOC1"/>
        <w:rPr>
          <w:rFonts w:asciiTheme="minorHAnsi" w:eastAsiaTheme="minorEastAsia" w:hAnsiTheme="minorHAnsi"/>
          <w:noProof/>
          <w:szCs w:val="24"/>
        </w:rPr>
      </w:pPr>
      <w:hyperlink w:anchor="_Toc162523312" w:history="1">
        <w:r w:rsidRPr="00CE7D21">
          <w:rPr>
            <w:rStyle w:val="Hyperlink"/>
            <w:noProof/>
          </w:rPr>
          <w:t>3.3</w:t>
        </w:r>
        <w:r>
          <w:rPr>
            <w:rFonts w:asciiTheme="minorHAnsi" w:eastAsiaTheme="minorEastAsia" w:hAnsiTheme="minorHAnsi"/>
            <w:noProof/>
            <w:szCs w:val="24"/>
          </w:rPr>
          <w:tab/>
        </w:r>
        <w:r w:rsidRPr="00CE7D21">
          <w:rPr>
            <w:rStyle w:val="Hyperlink"/>
            <w:noProof/>
          </w:rPr>
          <w:t>DEPARTMENT POWERS AND DUTIES</w:t>
        </w:r>
        <w:r>
          <w:rPr>
            <w:noProof/>
            <w:webHidden/>
          </w:rPr>
          <w:tab/>
        </w:r>
        <w:r>
          <w:rPr>
            <w:noProof/>
            <w:webHidden/>
          </w:rPr>
          <w:fldChar w:fldCharType="begin"/>
        </w:r>
        <w:r>
          <w:rPr>
            <w:noProof/>
            <w:webHidden/>
          </w:rPr>
          <w:instrText xml:space="preserve"> PAGEREF _Toc162523312 \h </w:instrText>
        </w:r>
        <w:r>
          <w:rPr>
            <w:noProof/>
            <w:webHidden/>
          </w:rPr>
        </w:r>
        <w:r>
          <w:rPr>
            <w:noProof/>
            <w:webHidden/>
          </w:rPr>
          <w:fldChar w:fldCharType="separate"/>
        </w:r>
        <w:r w:rsidR="00A72C3B">
          <w:rPr>
            <w:noProof/>
            <w:webHidden/>
          </w:rPr>
          <w:t>13</w:t>
        </w:r>
        <w:r>
          <w:rPr>
            <w:noProof/>
            <w:webHidden/>
          </w:rPr>
          <w:fldChar w:fldCharType="end"/>
        </w:r>
      </w:hyperlink>
    </w:p>
    <w:p w14:paraId="4E9B72F9" w14:textId="125D960C" w:rsidR="00C1024F" w:rsidRDefault="00C1024F" w:rsidP="00246AC3">
      <w:pPr>
        <w:pStyle w:val="TOC1"/>
        <w:rPr>
          <w:rFonts w:asciiTheme="minorHAnsi" w:eastAsiaTheme="minorEastAsia" w:hAnsiTheme="minorHAnsi"/>
          <w:noProof/>
          <w:szCs w:val="24"/>
        </w:rPr>
      </w:pPr>
      <w:hyperlink w:anchor="_Toc162523313" w:history="1">
        <w:r w:rsidRPr="00CE7D21">
          <w:rPr>
            <w:rStyle w:val="Hyperlink"/>
            <w:noProof/>
          </w:rPr>
          <w:t>Article 4.</w:t>
        </w:r>
        <w:r>
          <w:rPr>
            <w:rFonts w:asciiTheme="minorHAnsi" w:eastAsiaTheme="minorEastAsia" w:hAnsiTheme="minorHAnsi"/>
            <w:noProof/>
            <w:szCs w:val="24"/>
          </w:rPr>
          <w:tab/>
        </w:r>
        <w:r w:rsidRPr="00CE7D21">
          <w:rPr>
            <w:rStyle w:val="Hyperlink"/>
            <w:noProof/>
          </w:rPr>
          <w:t>SOLID WASTE STORAGE, COLLECTION AND DISPOSAL</w:t>
        </w:r>
        <w:r>
          <w:rPr>
            <w:noProof/>
            <w:webHidden/>
          </w:rPr>
          <w:tab/>
        </w:r>
        <w:r>
          <w:rPr>
            <w:noProof/>
            <w:webHidden/>
          </w:rPr>
          <w:fldChar w:fldCharType="begin"/>
        </w:r>
        <w:r>
          <w:rPr>
            <w:noProof/>
            <w:webHidden/>
          </w:rPr>
          <w:instrText xml:space="preserve"> PAGEREF _Toc162523313 \h </w:instrText>
        </w:r>
        <w:r>
          <w:rPr>
            <w:noProof/>
            <w:webHidden/>
          </w:rPr>
        </w:r>
        <w:r>
          <w:rPr>
            <w:noProof/>
            <w:webHidden/>
          </w:rPr>
          <w:fldChar w:fldCharType="separate"/>
        </w:r>
        <w:r w:rsidR="00A72C3B">
          <w:rPr>
            <w:noProof/>
            <w:webHidden/>
          </w:rPr>
          <w:t>16</w:t>
        </w:r>
        <w:r>
          <w:rPr>
            <w:noProof/>
            <w:webHidden/>
          </w:rPr>
          <w:fldChar w:fldCharType="end"/>
        </w:r>
      </w:hyperlink>
    </w:p>
    <w:p w14:paraId="3C969679" w14:textId="02B7B59A" w:rsidR="00C1024F" w:rsidRDefault="00C1024F" w:rsidP="00246AC3">
      <w:pPr>
        <w:pStyle w:val="TOC1"/>
        <w:rPr>
          <w:rFonts w:asciiTheme="minorHAnsi" w:eastAsiaTheme="minorEastAsia" w:hAnsiTheme="minorHAnsi"/>
          <w:noProof/>
          <w:szCs w:val="24"/>
        </w:rPr>
      </w:pPr>
      <w:hyperlink w:anchor="_Toc162523314" w:history="1">
        <w:r w:rsidRPr="00CE7D21">
          <w:rPr>
            <w:rStyle w:val="Hyperlink"/>
            <w:rFonts w:cs="Times New Roman"/>
            <w:noProof/>
          </w:rPr>
          <w:t>4.1</w:t>
        </w:r>
        <w:r>
          <w:rPr>
            <w:rFonts w:asciiTheme="minorHAnsi" w:eastAsiaTheme="minorEastAsia" w:hAnsiTheme="minorHAnsi"/>
            <w:noProof/>
            <w:szCs w:val="24"/>
          </w:rPr>
          <w:tab/>
        </w:r>
        <w:r w:rsidRPr="00CE7D21">
          <w:rPr>
            <w:rStyle w:val="Hyperlink"/>
            <w:rFonts w:cs="Times New Roman"/>
            <w:noProof/>
          </w:rPr>
          <w:t>SOLID WASTE STORAGE</w:t>
        </w:r>
        <w:r>
          <w:rPr>
            <w:noProof/>
            <w:webHidden/>
          </w:rPr>
          <w:tab/>
        </w:r>
        <w:r>
          <w:rPr>
            <w:noProof/>
            <w:webHidden/>
          </w:rPr>
          <w:fldChar w:fldCharType="begin"/>
        </w:r>
        <w:r>
          <w:rPr>
            <w:noProof/>
            <w:webHidden/>
          </w:rPr>
          <w:instrText xml:space="preserve"> PAGEREF _Toc162523314 \h </w:instrText>
        </w:r>
        <w:r>
          <w:rPr>
            <w:noProof/>
            <w:webHidden/>
          </w:rPr>
        </w:r>
        <w:r>
          <w:rPr>
            <w:noProof/>
            <w:webHidden/>
          </w:rPr>
          <w:fldChar w:fldCharType="separate"/>
        </w:r>
        <w:r w:rsidR="00A72C3B">
          <w:rPr>
            <w:noProof/>
            <w:webHidden/>
          </w:rPr>
          <w:t>16</w:t>
        </w:r>
        <w:r>
          <w:rPr>
            <w:noProof/>
            <w:webHidden/>
          </w:rPr>
          <w:fldChar w:fldCharType="end"/>
        </w:r>
      </w:hyperlink>
    </w:p>
    <w:p w14:paraId="78176C88" w14:textId="124E2264" w:rsidR="00C1024F" w:rsidRDefault="00C1024F" w:rsidP="00246AC3">
      <w:pPr>
        <w:pStyle w:val="TOC1"/>
        <w:rPr>
          <w:rFonts w:asciiTheme="minorHAnsi" w:eastAsiaTheme="minorEastAsia" w:hAnsiTheme="minorHAnsi"/>
          <w:noProof/>
          <w:szCs w:val="24"/>
        </w:rPr>
      </w:pPr>
      <w:hyperlink w:anchor="_Toc162523315" w:history="1">
        <w:r w:rsidRPr="00CE7D21">
          <w:rPr>
            <w:rStyle w:val="Hyperlink"/>
            <w:rFonts w:eastAsia="Courier New"/>
            <w:noProof/>
          </w:rPr>
          <w:t>Article 5.</w:t>
        </w:r>
        <w:r>
          <w:rPr>
            <w:rFonts w:asciiTheme="minorHAnsi" w:eastAsiaTheme="minorEastAsia" w:hAnsiTheme="minorHAnsi"/>
            <w:noProof/>
            <w:szCs w:val="24"/>
          </w:rPr>
          <w:tab/>
        </w:r>
        <w:r w:rsidRPr="00CE7D21">
          <w:rPr>
            <w:rStyle w:val="Hyperlink"/>
            <w:rFonts w:eastAsia="Courier New"/>
            <w:noProof/>
          </w:rPr>
          <w:t>HAULER LICENSING PROVISIONS</w:t>
        </w:r>
        <w:r>
          <w:rPr>
            <w:noProof/>
            <w:webHidden/>
          </w:rPr>
          <w:tab/>
        </w:r>
        <w:r>
          <w:rPr>
            <w:noProof/>
            <w:webHidden/>
          </w:rPr>
          <w:fldChar w:fldCharType="begin"/>
        </w:r>
        <w:r>
          <w:rPr>
            <w:noProof/>
            <w:webHidden/>
          </w:rPr>
          <w:instrText xml:space="preserve"> PAGEREF _Toc162523315 \h </w:instrText>
        </w:r>
        <w:r>
          <w:rPr>
            <w:noProof/>
            <w:webHidden/>
          </w:rPr>
        </w:r>
        <w:r>
          <w:rPr>
            <w:noProof/>
            <w:webHidden/>
          </w:rPr>
          <w:fldChar w:fldCharType="separate"/>
        </w:r>
        <w:r w:rsidR="00A72C3B">
          <w:rPr>
            <w:noProof/>
            <w:webHidden/>
          </w:rPr>
          <w:t>19</w:t>
        </w:r>
        <w:r>
          <w:rPr>
            <w:noProof/>
            <w:webHidden/>
          </w:rPr>
          <w:fldChar w:fldCharType="end"/>
        </w:r>
      </w:hyperlink>
    </w:p>
    <w:p w14:paraId="35AB8FAC" w14:textId="7B37060F" w:rsidR="00C1024F" w:rsidRDefault="00C1024F" w:rsidP="00246AC3">
      <w:pPr>
        <w:pStyle w:val="TOC1"/>
        <w:rPr>
          <w:rFonts w:asciiTheme="minorHAnsi" w:eastAsiaTheme="minorEastAsia" w:hAnsiTheme="minorHAnsi"/>
          <w:noProof/>
          <w:szCs w:val="24"/>
        </w:rPr>
      </w:pPr>
      <w:hyperlink w:anchor="_Toc162523316" w:history="1">
        <w:r w:rsidRPr="00CE7D21">
          <w:rPr>
            <w:rStyle w:val="Hyperlink"/>
            <w:noProof/>
          </w:rPr>
          <w:t>5.1</w:t>
        </w:r>
        <w:r>
          <w:rPr>
            <w:rFonts w:asciiTheme="minorHAnsi" w:eastAsiaTheme="minorEastAsia" w:hAnsiTheme="minorHAnsi"/>
            <w:noProof/>
            <w:szCs w:val="24"/>
          </w:rPr>
          <w:tab/>
        </w:r>
        <w:r w:rsidRPr="00CE7D21">
          <w:rPr>
            <w:rStyle w:val="Hyperlink"/>
            <w:noProof/>
          </w:rPr>
          <w:t>LICENSE REQUIRED</w:t>
        </w:r>
        <w:r>
          <w:rPr>
            <w:noProof/>
            <w:webHidden/>
          </w:rPr>
          <w:tab/>
        </w:r>
        <w:r>
          <w:rPr>
            <w:noProof/>
            <w:webHidden/>
          </w:rPr>
          <w:fldChar w:fldCharType="begin"/>
        </w:r>
        <w:r>
          <w:rPr>
            <w:noProof/>
            <w:webHidden/>
          </w:rPr>
          <w:instrText xml:space="preserve"> PAGEREF _Toc162523316 \h </w:instrText>
        </w:r>
        <w:r>
          <w:rPr>
            <w:noProof/>
            <w:webHidden/>
          </w:rPr>
        </w:r>
        <w:r>
          <w:rPr>
            <w:noProof/>
            <w:webHidden/>
          </w:rPr>
          <w:fldChar w:fldCharType="separate"/>
        </w:r>
        <w:r w:rsidR="00A72C3B">
          <w:rPr>
            <w:noProof/>
            <w:webHidden/>
          </w:rPr>
          <w:t>19</w:t>
        </w:r>
        <w:r>
          <w:rPr>
            <w:noProof/>
            <w:webHidden/>
          </w:rPr>
          <w:fldChar w:fldCharType="end"/>
        </w:r>
      </w:hyperlink>
    </w:p>
    <w:p w14:paraId="11B3937A" w14:textId="092A42C0" w:rsidR="00C1024F" w:rsidRDefault="00C1024F" w:rsidP="00246AC3">
      <w:pPr>
        <w:pStyle w:val="TOC1"/>
        <w:rPr>
          <w:rFonts w:asciiTheme="minorHAnsi" w:eastAsiaTheme="minorEastAsia" w:hAnsiTheme="minorHAnsi"/>
          <w:noProof/>
          <w:szCs w:val="24"/>
        </w:rPr>
      </w:pPr>
      <w:hyperlink w:anchor="_Toc162523317" w:history="1">
        <w:r w:rsidRPr="00CE7D21">
          <w:rPr>
            <w:rStyle w:val="Hyperlink"/>
            <w:noProof/>
          </w:rPr>
          <w:t>5.2</w:t>
        </w:r>
        <w:r>
          <w:rPr>
            <w:rFonts w:asciiTheme="minorHAnsi" w:eastAsiaTheme="minorEastAsia" w:hAnsiTheme="minorHAnsi"/>
            <w:noProof/>
            <w:szCs w:val="24"/>
          </w:rPr>
          <w:tab/>
        </w:r>
        <w:r w:rsidRPr="00CE7D21">
          <w:rPr>
            <w:rStyle w:val="Hyperlink"/>
            <w:noProof/>
          </w:rPr>
          <w:t>LICENSE REQUIREMENTS</w:t>
        </w:r>
        <w:r>
          <w:rPr>
            <w:noProof/>
            <w:webHidden/>
          </w:rPr>
          <w:tab/>
        </w:r>
        <w:r>
          <w:rPr>
            <w:noProof/>
            <w:webHidden/>
          </w:rPr>
          <w:fldChar w:fldCharType="begin"/>
        </w:r>
        <w:r>
          <w:rPr>
            <w:noProof/>
            <w:webHidden/>
          </w:rPr>
          <w:instrText xml:space="preserve"> PAGEREF _Toc162523317 \h </w:instrText>
        </w:r>
        <w:r>
          <w:rPr>
            <w:noProof/>
            <w:webHidden/>
          </w:rPr>
        </w:r>
        <w:r>
          <w:rPr>
            <w:noProof/>
            <w:webHidden/>
          </w:rPr>
          <w:fldChar w:fldCharType="separate"/>
        </w:r>
        <w:r w:rsidR="00A72C3B">
          <w:rPr>
            <w:noProof/>
            <w:webHidden/>
          </w:rPr>
          <w:t>19</w:t>
        </w:r>
        <w:r>
          <w:rPr>
            <w:noProof/>
            <w:webHidden/>
          </w:rPr>
          <w:fldChar w:fldCharType="end"/>
        </w:r>
      </w:hyperlink>
    </w:p>
    <w:p w14:paraId="312D6891" w14:textId="41834695" w:rsidR="00C1024F" w:rsidRDefault="00C1024F" w:rsidP="00246AC3">
      <w:pPr>
        <w:pStyle w:val="TOC1"/>
        <w:rPr>
          <w:rFonts w:asciiTheme="minorHAnsi" w:eastAsiaTheme="minorEastAsia" w:hAnsiTheme="minorHAnsi"/>
          <w:noProof/>
          <w:szCs w:val="24"/>
        </w:rPr>
      </w:pPr>
      <w:hyperlink w:anchor="_Toc162523318" w:history="1">
        <w:r w:rsidRPr="00CE7D21">
          <w:rPr>
            <w:rStyle w:val="Hyperlink"/>
            <w:noProof/>
          </w:rPr>
          <w:t>5.3</w:t>
        </w:r>
        <w:r>
          <w:rPr>
            <w:rFonts w:asciiTheme="minorHAnsi" w:eastAsiaTheme="minorEastAsia" w:hAnsiTheme="minorHAnsi"/>
            <w:noProof/>
            <w:szCs w:val="24"/>
          </w:rPr>
          <w:tab/>
        </w:r>
        <w:r w:rsidRPr="00CE7D21">
          <w:rPr>
            <w:rStyle w:val="Hyperlink"/>
            <w:noProof/>
          </w:rPr>
          <w:t>LICENSE APPLICATION</w:t>
        </w:r>
        <w:r>
          <w:rPr>
            <w:noProof/>
            <w:webHidden/>
          </w:rPr>
          <w:tab/>
        </w:r>
        <w:r>
          <w:rPr>
            <w:noProof/>
            <w:webHidden/>
          </w:rPr>
          <w:fldChar w:fldCharType="begin"/>
        </w:r>
        <w:r>
          <w:rPr>
            <w:noProof/>
            <w:webHidden/>
          </w:rPr>
          <w:instrText xml:space="preserve"> PAGEREF _Toc162523318 \h </w:instrText>
        </w:r>
        <w:r>
          <w:rPr>
            <w:noProof/>
            <w:webHidden/>
          </w:rPr>
        </w:r>
        <w:r>
          <w:rPr>
            <w:noProof/>
            <w:webHidden/>
          </w:rPr>
          <w:fldChar w:fldCharType="separate"/>
        </w:r>
        <w:r w:rsidR="00A72C3B">
          <w:rPr>
            <w:noProof/>
            <w:webHidden/>
          </w:rPr>
          <w:t>19</w:t>
        </w:r>
        <w:r>
          <w:rPr>
            <w:noProof/>
            <w:webHidden/>
          </w:rPr>
          <w:fldChar w:fldCharType="end"/>
        </w:r>
      </w:hyperlink>
    </w:p>
    <w:p w14:paraId="361153D3" w14:textId="4413EE84" w:rsidR="00C1024F" w:rsidRDefault="00C1024F" w:rsidP="00246AC3">
      <w:pPr>
        <w:pStyle w:val="TOC1"/>
        <w:rPr>
          <w:rFonts w:asciiTheme="minorHAnsi" w:eastAsiaTheme="minorEastAsia" w:hAnsiTheme="minorHAnsi"/>
          <w:noProof/>
          <w:szCs w:val="24"/>
        </w:rPr>
      </w:pPr>
      <w:hyperlink w:anchor="_Toc162523319" w:history="1">
        <w:r w:rsidRPr="00CE7D21">
          <w:rPr>
            <w:rStyle w:val="Hyperlink"/>
            <w:noProof/>
          </w:rPr>
          <w:t>5.4</w:t>
        </w:r>
        <w:r>
          <w:rPr>
            <w:rFonts w:asciiTheme="minorHAnsi" w:eastAsiaTheme="minorEastAsia" w:hAnsiTheme="minorHAnsi"/>
            <w:noProof/>
            <w:szCs w:val="24"/>
          </w:rPr>
          <w:tab/>
        </w:r>
        <w:r w:rsidRPr="00CE7D21">
          <w:rPr>
            <w:rStyle w:val="Hyperlink"/>
            <w:noProof/>
          </w:rPr>
          <w:t>EQUIPMENT AND OPERATIONS REQUIREMENTS</w:t>
        </w:r>
        <w:r>
          <w:rPr>
            <w:noProof/>
            <w:webHidden/>
          </w:rPr>
          <w:tab/>
        </w:r>
        <w:r>
          <w:rPr>
            <w:noProof/>
            <w:webHidden/>
          </w:rPr>
          <w:fldChar w:fldCharType="begin"/>
        </w:r>
        <w:r>
          <w:rPr>
            <w:noProof/>
            <w:webHidden/>
          </w:rPr>
          <w:instrText xml:space="preserve"> PAGEREF _Toc162523319 \h </w:instrText>
        </w:r>
        <w:r>
          <w:rPr>
            <w:noProof/>
            <w:webHidden/>
          </w:rPr>
        </w:r>
        <w:r>
          <w:rPr>
            <w:noProof/>
            <w:webHidden/>
          </w:rPr>
          <w:fldChar w:fldCharType="separate"/>
        </w:r>
        <w:r w:rsidR="00A72C3B">
          <w:rPr>
            <w:noProof/>
            <w:webHidden/>
          </w:rPr>
          <w:t>20</w:t>
        </w:r>
        <w:r>
          <w:rPr>
            <w:noProof/>
            <w:webHidden/>
          </w:rPr>
          <w:fldChar w:fldCharType="end"/>
        </w:r>
      </w:hyperlink>
    </w:p>
    <w:p w14:paraId="51C994A0" w14:textId="0ADFF191" w:rsidR="00C1024F" w:rsidRDefault="00C1024F" w:rsidP="00246AC3">
      <w:pPr>
        <w:pStyle w:val="TOC1"/>
        <w:rPr>
          <w:rFonts w:asciiTheme="minorHAnsi" w:eastAsiaTheme="minorEastAsia" w:hAnsiTheme="minorHAnsi"/>
          <w:noProof/>
          <w:szCs w:val="24"/>
        </w:rPr>
      </w:pPr>
      <w:hyperlink w:anchor="_Toc162523320" w:history="1">
        <w:r w:rsidRPr="00CE7D21">
          <w:rPr>
            <w:rStyle w:val="Hyperlink"/>
            <w:noProof/>
          </w:rPr>
          <w:t>5.5</w:t>
        </w:r>
        <w:r>
          <w:rPr>
            <w:rFonts w:asciiTheme="minorHAnsi" w:eastAsiaTheme="minorEastAsia" w:hAnsiTheme="minorHAnsi"/>
            <w:noProof/>
            <w:szCs w:val="24"/>
          </w:rPr>
          <w:tab/>
        </w:r>
        <w:r w:rsidRPr="00CE7D21">
          <w:rPr>
            <w:rStyle w:val="Hyperlink"/>
            <w:noProof/>
          </w:rPr>
          <w:t>RECORDS AND REPORTING REQUIREMENTS</w:t>
        </w:r>
        <w:r>
          <w:rPr>
            <w:noProof/>
            <w:webHidden/>
          </w:rPr>
          <w:tab/>
        </w:r>
        <w:r>
          <w:rPr>
            <w:noProof/>
            <w:webHidden/>
          </w:rPr>
          <w:fldChar w:fldCharType="begin"/>
        </w:r>
        <w:r>
          <w:rPr>
            <w:noProof/>
            <w:webHidden/>
          </w:rPr>
          <w:instrText xml:space="preserve"> PAGEREF _Toc162523320 \h </w:instrText>
        </w:r>
        <w:r>
          <w:rPr>
            <w:noProof/>
            <w:webHidden/>
          </w:rPr>
        </w:r>
        <w:r>
          <w:rPr>
            <w:noProof/>
            <w:webHidden/>
          </w:rPr>
          <w:fldChar w:fldCharType="separate"/>
        </w:r>
        <w:r w:rsidR="00A72C3B">
          <w:rPr>
            <w:noProof/>
            <w:webHidden/>
          </w:rPr>
          <w:t>21</w:t>
        </w:r>
        <w:r>
          <w:rPr>
            <w:noProof/>
            <w:webHidden/>
          </w:rPr>
          <w:fldChar w:fldCharType="end"/>
        </w:r>
      </w:hyperlink>
    </w:p>
    <w:p w14:paraId="3D57A933" w14:textId="425BE550" w:rsidR="00C1024F" w:rsidRDefault="00C1024F" w:rsidP="00246AC3">
      <w:pPr>
        <w:pStyle w:val="TOC1"/>
        <w:rPr>
          <w:rFonts w:asciiTheme="minorHAnsi" w:eastAsiaTheme="minorEastAsia" w:hAnsiTheme="minorHAnsi"/>
          <w:noProof/>
          <w:szCs w:val="24"/>
        </w:rPr>
      </w:pPr>
      <w:hyperlink w:anchor="_Toc162523321" w:history="1">
        <w:r w:rsidRPr="00CE7D21">
          <w:rPr>
            <w:rStyle w:val="Hyperlink"/>
            <w:noProof/>
          </w:rPr>
          <w:t>5.6</w:t>
        </w:r>
        <w:r>
          <w:rPr>
            <w:rFonts w:asciiTheme="minorHAnsi" w:eastAsiaTheme="minorEastAsia" w:hAnsiTheme="minorHAnsi"/>
            <w:noProof/>
            <w:szCs w:val="24"/>
          </w:rPr>
          <w:tab/>
        </w:r>
        <w:r w:rsidRPr="00CE7D21">
          <w:rPr>
            <w:rStyle w:val="Hyperlink"/>
            <w:noProof/>
          </w:rPr>
          <w:t>INSURANCE REQUIREMENTS</w:t>
        </w:r>
        <w:r>
          <w:rPr>
            <w:noProof/>
            <w:webHidden/>
          </w:rPr>
          <w:tab/>
        </w:r>
        <w:r>
          <w:rPr>
            <w:noProof/>
            <w:webHidden/>
          </w:rPr>
          <w:fldChar w:fldCharType="begin"/>
        </w:r>
        <w:r>
          <w:rPr>
            <w:noProof/>
            <w:webHidden/>
          </w:rPr>
          <w:instrText xml:space="preserve"> PAGEREF _Toc162523321 \h </w:instrText>
        </w:r>
        <w:r>
          <w:rPr>
            <w:noProof/>
            <w:webHidden/>
          </w:rPr>
        </w:r>
        <w:r>
          <w:rPr>
            <w:noProof/>
            <w:webHidden/>
          </w:rPr>
          <w:fldChar w:fldCharType="separate"/>
        </w:r>
        <w:r w:rsidR="00A72C3B">
          <w:rPr>
            <w:noProof/>
            <w:webHidden/>
          </w:rPr>
          <w:t>22</w:t>
        </w:r>
        <w:r>
          <w:rPr>
            <w:noProof/>
            <w:webHidden/>
          </w:rPr>
          <w:fldChar w:fldCharType="end"/>
        </w:r>
      </w:hyperlink>
    </w:p>
    <w:p w14:paraId="6702D2A8" w14:textId="6EDAE9FA" w:rsidR="00C1024F" w:rsidRDefault="00C1024F" w:rsidP="00246AC3">
      <w:pPr>
        <w:pStyle w:val="TOC1"/>
        <w:rPr>
          <w:rFonts w:asciiTheme="minorHAnsi" w:eastAsiaTheme="minorEastAsia" w:hAnsiTheme="minorHAnsi"/>
          <w:noProof/>
          <w:szCs w:val="24"/>
        </w:rPr>
      </w:pPr>
      <w:hyperlink w:anchor="_Toc162523322" w:history="1">
        <w:r w:rsidRPr="00CE7D21">
          <w:rPr>
            <w:rStyle w:val="Hyperlink"/>
            <w:noProof/>
          </w:rPr>
          <w:t>5.7</w:t>
        </w:r>
        <w:r>
          <w:rPr>
            <w:rFonts w:asciiTheme="minorHAnsi" w:eastAsiaTheme="minorEastAsia" w:hAnsiTheme="minorHAnsi"/>
            <w:noProof/>
            <w:szCs w:val="24"/>
          </w:rPr>
          <w:tab/>
        </w:r>
        <w:r w:rsidRPr="00CE7D21">
          <w:rPr>
            <w:rStyle w:val="Hyperlink"/>
            <w:noProof/>
          </w:rPr>
          <w:t>SUSPENSION OF LICENSE</w:t>
        </w:r>
        <w:r>
          <w:rPr>
            <w:noProof/>
            <w:webHidden/>
          </w:rPr>
          <w:tab/>
        </w:r>
        <w:r>
          <w:rPr>
            <w:noProof/>
            <w:webHidden/>
          </w:rPr>
          <w:fldChar w:fldCharType="begin"/>
        </w:r>
        <w:r>
          <w:rPr>
            <w:noProof/>
            <w:webHidden/>
          </w:rPr>
          <w:instrText xml:space="preserve"> PAGEREF _Toc162523322 \h </w:instrText>
        </w:r>
        <w:r>
          <w:rPr>
            <w:noProof/>
            <w:webHidden/>
          </w:rPr>
        </w:r>
        <w:r>
          <w:rPr>
            <w:noProof/>
            <w:webHidden/>
          </w:rPr>
          <w:fldChar w:fldCharType="separate"/>
        </w:r>
        <w:r w:rsidR="00A72C3B">
          <w:rPr>
            <w:noProof/>
            <w:webHidden/>
          </w:rPr>
          <w:t>23</w:t>
        </w:r>
        <w:r>
          <w:rPr>
            <w:noProof/>
            <w:webHidden/>
          </w:rPr>
          <w:fldChar w:fldCharType="end"/>
        </w:r>
      </w:hyperlink>
    </w:p>
    <w:p w14:paraId="72585BA8" w14:textId="77A29321" w:rsidR="00C1024F" w:rsidRDefault="00C1024F" w:rsidP="00246AC3">
      <w:pPr>
        <w:pStyle w:val="TOC1"/>
        <w:rPr>
          <w:rFonts w:asciiTheme="minorHAnsi" w:eastAsiaTheme="minorEastAsia" w:hAnsiTheme="minorHAnsi"/>
          <w:noProof/>
          <w:szCs w:val="24"/>
        </w:rPr>
      </w:pPr>
      <w:hyperlink w:anchor="_Toc162523323" w:history="1">
        <w:r w:rsidRPr="00CE7D21">
          <w:rPr>
            <w:rStyle w:val="Hyperlink"/>
            <w:noProof/>
          </w:rPr>
          <w:t>5.8</w:t>
        </w:r>
        <w:r>
          <w:rPr>
            <w:rFonts w:asciiTheme="minorHAnsi" w:eastAsiaTheme="minorEastAsia" w:hAnsiTheme="minorHAnsi"/>
            <w:noProof/>
            <w:szCs w:val="24"/>
          </w:rPr>
          <w:tab/>
        </w:r>
        <w:r w:rsidRPr="00CE7D21">
          <w:rPr>
            <w:rStyle w:val="Hyperlink"/>
            <w:noProof/>
          </w:rPr>
          <w:t>REVOCATION OF LICENSE</w:t>
        </w:r>
        <w:r>
          <w:rPr>
            <w:noProof/>
            <w:webHidden/>
          </w:rPr>
          <w:tab/>
        </w:r>
        <w:r>
          <w:rPr>
            <w:noProof/>
            <w:webHidden/>
          </w:rPr>
          <w:fldChar w:fldCharType="begin"/>
        </w:r>
        <w:r>
          <w:rPr>
            <w:noProof/>
            <w:webHidden/>
          </w:rPr>
          <w:instrText xml:space="preserve"> PAGEREF _Toc162523323 \h </w:instrText>
        </w:r>
        <w:r>
          <w:rPr>
            <w:noProof/>
            <w:webHidden/>
          </w:rPr>
        </w:r>
        <w:r>
          <w:rPr>
            <w:noProof/>
            <w:webHidden/>
          </w:rPr>
          <w:fldChar w:fldCharType="separate"/>
        </w:r>
        <w:r w:rsidR="00A72C3B">
          <w:rPr>
            <w:noProof/>
            <w:webHidden/>
          </w:rPr>
          <w:t>24</w:t>
        </w:r>
        <w:r>
          <w:rPr>
            <w:noProof/>
            <w:webHidden/>
          </w:rPr>
          <w:fldChar w:fldCharType="end"/>
        </w:r>
      </w:hyperlink>
    </w:p>
    <w:p w14:paraId="42C13A10" w14:textId="3C3BA3ED" w:rsidR="00C1024F" w:rsidRDefault="00C1024F" w:rsidP="00246AC3">
      <w:pPr>
        <w:pStyle w:val="TOC1"/>
        <w:rPr>
          <w:rFonts w:asciiTheme="minorHAnsi" w:eastAsiaTheme="minorEastAsia" w:hAnsiTheme="minorHAnsi"/>
          <w:noProof/>
          <w:szCs w:val="24"/>
        </w:rPr>
      </w:pPr>
      <w:hyperlink w:anchor="_Toc162523324" w:history="1">
        <w:r w:rsidRPr="00CE7D21">
          <w:rPr>
            <w:rStyle w:val="Hyperlink"/>
            <w:noProof/>
          </w:rPr>
          <w:t>5.9</w:t>
        </w:r>
        <w:r>
          <w:rPr>
            <w:rFonts w:asciiTheme="minorHAnsi" w:eastAsiaTheme="minorEastAsia" w:hAnsiTheme="minorHAnsi"/>
            <w:noProof/>
            <w:szCs w:val="24"/>
          </w:rPr>
          <w:tab/>
        </w:r>
        <w:r w:rsidRPr="00CE7D21">
          <w:rPr>
            <w:rStyle w:val="Hyperlink"/>
            <w:noProof/>
          </w:rPr>
          <w:t>HEARINGS</w:t>
        </w:r>
        <w:r>
          <w:rPr>
            <w:noProof/>
            <w:webHidden/>
          </w:rPr>
          <w:tab/>
        </w:r>
        <w:r>
          <w:rPr>
            <w:noProof/>
            <w:webHidden/>
          </w:rPr>
          <w:fldChar w:fldCharType="begin"/>
        </w:r>
        <w:r>
          <w:rPr>
            <w:noProof/>
            <w:webHidden/>
          </w:rPr>
          <w:instrText xml:space="preserve"> PAGEREF _Toc162523324 \h </w:instrText>
        </w:r>
        <w:r>
          <w:rPr>
            <w:noProof/>
            <w:webHidden/>
          </w:rPr>
        </w:r>
        <w:r>
          <w:rPr>
            <w:noProof/>
            <w:webHidden/>
          </w:rPr>
          <w:fldChar w:fldCharType="separate"/>
        </w:r>
        <w:r w:rsidR="00A72C3B">
          <w:rPr>
            <w:noProof/>
            <w:webHidden/>
          </w:rPr>
          <w:t>24</w:t>
        </w:r>
        <w:r>
          <w:rPr>
            <w:noProof/>
            <w:webHidden/>
          </w:rPr>
          <w:fldChar w:fldCharType="end"/>
        </w:r>
      </w:hyperlink>
    </w:p>
    <w:p w14:paraId="09DD3F5F" w14:textId="17533D07" w:rsidR="00C1024F" w:rsidRDefault="00C1024F" w:rsidP="00246AC3">
      <w:pPr>
        <w:pStyle w:val="TOC1"/>
        <w:rPr>
          <w:rFonts w:asciiTheme="minorHAnsi" w:eastAsiaTheme="minorEastAsia" w:hAnsiTheme="minorHAnsi"/>
          <w:noProof/>
          <w:szCs w:val="24"/>
        </w:rPr>
      </w:pPr>
      <w:hyperlink w:anchor="_Toc162523325" w:history="1">
        <w:r w:rsidRPr="00CE7D21">
          <w:rPr>
            <w:rStyle w:val="Hyperlink"/>
            <w:noProof/>
          </w:rPr>
          <w:t>Article 6.</w:t>
        </w:r>
        <w:r>
          <w:rPr>
            <w:rFonts w:asciiTheme="minorHAnsi" w:eastAsiaTheme="minorEastAsia" w:hAnsiTheme="minorHAnsi"/>
            <w:noProof/>
            <w:szCs w:val="24"/>
          </w:rPr>
          <w:tab/>
        </w:r>
        <w:r w:rsidRPr="00CE7D21">
          <w:rPr>
            <w:rStyle w:val="Hyperlink"/>
            <w:noProof/>
          </w:rPr>
          <w:t>FACILITY REQUIREMENTS AND LICENSES</w:t>
        </w:r>
        <w:r>
          <w:rPr>
            <w:noProof/>
            <w:webHidden/>
          </w:rPr>
          <w:tab/>
        </w:r>
        <w:r>
          <w:rPr>
            <w:noProof/>
            <w:webHidden/>
          </w:rPr>
          <w:fldChar w:fldCharType="begin"/>
        </w:r>
        <w:r>
          <w:rPr>
            <w:noProof/>
            <w:webHidden/>
          </w:rPr>
          <w:instrText xml:space="preserve"> PAGEREF _Toc162523325 \h </w:instrText>
        </w:r>
        <w:r>
          <w:rPr>
            <w:noProof/>
            <w:webHidden/>
          </w:rPr>
        </w:r>
        <w:r>
          <w:rPr>
            <w:noProof/>
            <w:webHidden/>
          </w:rPr>
          <w:fldChar w:fldCharType="separate"/>
        </w:r>
        <w:r w:rsidR="00A72C3B">
          <w:rPr>
            <w:noProof/>
            <w:webHidden/>
          </w:rPr>
          <w:t>27</w:t>
        </w:r>
        <w:r>
          <w:rPr>
            <w:noProof/>
            <w:webHidden/>
          </w:rPr>
          <w:fldChar w:fldCharType="end"/>
        </w:r>
      </w:hyperlink>
    </w:p>
    <w:p w14:paraId="07D4E4E6" w14:textId="43547AF1" w:rsidR="00C1024F" w:rsidRDefault="00C1024F" w:rsidP="00246AC3">
      <w:pPr>
        <w:pStyle w:val="TOC1"/>
        <w:rPr>
          <w:rFonts w:asciiTheme="minorHAnsi" w:eastAsiaTheme="minorEastAsia" w:hAnsiTheme="minorHAnsi"/>
          <w:noProof/>
          <w:szCs w:val="24"/>
        </w:rPr>
      </w:pPr>
      <w:hyperlink w:anchor="_Toc162523326" w:history="1">
        <w:r w:rsidRPr="00CE7D21">
          <w:rPr>
            <w:rStyle w:val="Hyperlink"/>
            <w:noProof/>
          </w:rPr>
          <w:t>6.1</w:t>
        </w:r>
        <w:r>
          <w:rPr>
            <w:rFonts w:asciiTheme="minorHAnsi" w:eastAsiaTheme="minorEastAsia" w:hAnsiTheme="minorHAnsi"/>
            <w:noProof/>
            <w:szCs w:val="24"/>
          </w:rPr>
          <w:tab/>
        </w:r>
        <w:r w:rsidRPr="00CE7D21">
          <w:rPr>
            <w:rStyle w:val="Hyperlink"/>
            <w:noProof/>
          </w:rPr>
          <w:t>FACILITY LICENSES</w:t>
        </w:r>
        <w:r>
          <w:rPr>
            <w:noProof/>
            <w:webHidden/>
          </w:rPr>
          <w:tab/>
        </w:r>
        <w:r>
          <w:rPr>
            <w:noProof/>
            <w:webHidden/>
          </w:rPr>
          <w:fldChar w:fldCharType="begin"/>
        </w:r>
        <w:r>
          <w:rPr>
            <w:noProof/>
            <w:webHidden/>
          </w:rPr>
          <w:instrText xml:space="preserve"> PAGEREF _Toc162523326 \h </w:instrText>
        </w:r>
        <w:r>
          <w:rPr>
            <w:noProof/>
            <w:webHidden/>
          </w:rPr>
        </w:r>
        <w:r>
          <w:rPr>
            <w:noProof/>
            <w:webHidden/>
          </w:rPr>
          <w:fldChar w:fldCharType="separate"/>
        </w:r>
        <w:r w:rsidR="00A72C3B">
          <w:rPr>
            <w:noProof/>
            <w:webHidden/>
          </w:rPr>
          <w:t>27</w:t>
        </w:r>
        <w:r>
          <w:rPr>
            <w:noProof/>
            <w:webHidden/>
          </w:rPr>
          <w:fldChar w:fldCharType="end"/>
        </w:r>
      </w:hyperlink>
    </w:p>
    <w:p w14:paraId="0D5E06AD" w14:textId="02964BC3" w:rsidR="00C1024F" w:rsidRDefault="00C1024F" w:rsidP="00246AC3">
      <w:pPr>
        <w:pStyle w:val="TOC1"/>
        <w:rPr>
          <w:rFonts w:asciiTheme="minorHAnsi" w:eastAsiaTheme="minorEastAsia" w:hAnsiTheme="minorHAnsi"/>
          <w:noProof/>
          <w:szCs w:val="24"/>
        </w:rPr>
      </w:pPr>
      <w:hyperlink w:anchor="_Toc162523327" w:history="1">
        <w:r w:rsidRPr="00CE7D21">
          <w:rPr>
            <w:rStyle w:val="Hyperlink"/>
            <w:noProof/>
          </w:rPr>
          <w:t>6.2</w:t>
        </w:r>
        <w:r>
          <w:rPr>
            <w:rFonts w:asciiTheme="minorHAnsi" w:eastAsiaTheme="minorEastAsia" w:hAnsiTheme="minorHAnsi"/>
            <w:noProof/>
            <w:szCs w:val="24"/>
          </w:rPr>
          <w:tab/>
        </w:r>
        <w:r w:rsidRPr="00CE7D21">
          <w:rPr>
            <w:rStyle w:val="Hyperlink"/>
            <w:noProof/>
          </w:rPr>
          <w:t>PLANNING AND ZONING APPROVAL</w:t>
        </w:r>
        <w:r>
          <w:rPr>
            <w:noProof/>
            <w:webHidden/>
          </w:rPr>
          <w:tab/>
        </w:r>
        <w:r>
          <w:rPr>
            <w:noProof/>
            <w:webHidden/>
          </w:rPr>
          <w:fldChar w:fldCharType="begin"/>
        </w:r>
        <w:r>
          <w:rPr>
            <w:noProof/>
            <w:webHidden/>
          </w:rPr>
          <w:instrText xml:space="preserve"> PAGEREF _Toc162523327 \h </w:instrText>
        </w:r>
        <w:r>
          <w:rPr>
            <w:noProof/>
            <w:webHidden/>
          </w:rPr>
        </w:r>
        <w:r>
          <w:rPr>
            <w:noProof/>
            <w:webHidden/>
          </w:rPr>
          <w:fldChar w:fldCharType="separate"/>
        </w:r>
        <w:r w:rsidR="00A72C3B">
          <w:rPr>
            <w:noProof/>
            <w:webHidden/>
          </w:rPr>
          <w:t>27</w:t>
        </w:r>
        <w:r>
          <w:rPr>
            <w:noProof/>
            <w:webHidden/>
          </w:rPr>
          <w:fldChar w:fldCharType="end"/>
        </w:r>
      </w:hyperlink>
    </w:p>
    <w:p w14:paraId="6B32DA62" w14:textId="249355EA" w:rsidR="00C1024F" w:rsidRDefault="00C1024F" w:rsidP="00246AC3">
      <w:pPr>
        <w:pStyle w:val="TOC1"/>
        <w:rPr>
          <w:rFonts w:asciiTheme="minorHAnsi" w:eastAsiaTheme="minorEastAsia" w:hAnsiTheme="minorHAnsi"/>
          <w:noProof/>
          <w:szCs w:val="24"/>
        </w:rPr>
      </w:pPr>
      <w:hyperlink w:anchor="_Toc162523328" w:history="1">
        <w:r w:rsidRPr="00CE7D21">
          <w:rPr>
            <w:rStyle w:val="Hyperlink"/>
            <w:noProof/>
          </w:rPr>
          <w:t>6.3</w:t>
        </w:r>
        <w:r>
          <w:rPr>
            <w:rFonts w:asciiTheme="minorHAnsi" w:eastAsiaTheme="minorEastAsia" w:hAnsiTheme="minorHAnsi"/>
            <w:noProof/>
            <w:szCs w:val="24"/>
          </w:rPr>
          <w:tab/>
        </w:r>
        <w:r w:rsidRPr="00CE7D21">
          <w:rPr>
            <w:rStyle w:val="Hyperlink"/>
            <w:noProof/>
          </w:rPr>
          <w:t>STATE AND/OR FEDERAL APPROVAL</w:t>
        </w:r>
        <w:r>
          <w:rPr>
            <w:noProof/>
            <w:webHidden/>
          </w:rPr>
          <w:tab/>
        </w:r>
        <w:r>
          <w:rPr>
            <w:noProof/>
            <w:webHidden/>
          </w:rPr>
          <w:fldChar w:fldCharType="begin"/>
        </w:r>
        <w:r>
          <w:rPr>
            <w:noProof/>
            <w:webHidden/>
          </w:rPr>
          <w:instrText xml:space="preserve"> PAGEREF _Toc162523328 \h </w:instrText>
        </w:r>
        <w:r>
          <w:rPr>
            <w:noProof/>
            <w:webHidden/>
          </w:rPr>
        </w:r>
        <w:r>
          <w:rPr>
            <w:noProof/>
            <w:webHidden/>
          </w:rPr>
          <w:fldChar w:fldCharType="separate"/>
        </w:r>
        <w:r w:rsidR="00A72C3B">
          <w:rPr>
            <w:noProof/>
            <w:webHidden/>
          </w:rPr>
          <w:t>28</w:t>
        </w:r>
        <w:r>
          <w:rPr>
            <w:noProof/>
            <w:webHidden/>
          </w:rPr>
          <w:fldChar w:fldCharType="end"/>
        </w:r>
      </w:hyperlink>
    </w:p>
    <w:p w14:paraId="18F0E301" w14:textId="7B8771A3" w:rsidR="00C1024F" w:rsidRDefault="00C1024F" w:rsidP="00246AC3">
      <w:pPr>
        <w:pStyle w:val="TOC1"/>
        <w:rPr>
          <w:rFonts w:asciiTheme="minorHAnsi" w:eastAsiaTheme="minorEastAsia" w:hAnsiTheme="minorHAnsi"/>
          <w:noProof/>
          <w:szCs w:val="24"/>
        </w:rPr>
      </w:pPr>
      <w:hyperlink w:anchor="_Toc162523329" w:history="1">
        <w:r w:rsidRPr="00CE7D21">
          <w:rPr>
            <w:rStyle w:val="Hyperlink"/>
            <w:noProof/>
          </w:rPr>
          <w:t>6.4</w:t>
        </w:r>
        <w:r>
          <w:rPr>
            <w:rFonts w:asciiTheme="minorHAnsi" w:eastAsiaTheme="minorEastAsia" w:hAnsiTheme="minorHAnsi"/>
            <w:noProof/>
            <w:szCs w:val="24"/>
          </w:rPr>
          <w:tab/>
        </w:r>
        <w:r w:rsidRPr="00CE7D21">
          <w:rPr>
            <w:rStyle w:val="Hyperlink"/>
            <w:noProof/>
          </w:rPr>
          <w:t>FACILITY LICENSE REQUIREMENTS</w:t>
        </w:r>
        <w:r>
          <w:rPr>
            <w:noProof/>
            <w:webHidden/>
          </w:rPr>
          <w:tab/>
        </w:r>
        <w:r>
          <w:rPr>
            <w:noProof/>
            <w:webHidden/>
          </w:rPr>
          <w:fldChar w:fldCharType="begin"/>
        </w:r>
        <w:r>
          <w:rPr>
            <w:noProof/>
            <w:webHidden/>
          </w:rPr>
          <w:instrText xml:space="preserve"> PAGEREF _Toc162523329 \h </w:instrText>
        </w:r>
        <w:r>
          <w:rPr>
            <w:noProof/>
            <w:webHidden/>
          </w:rPr>
        </w:r>
        <w:r>
          <w:rPr>
            <w:noProof/>
            <w:webHidden/>
          </w:rPr>
          <w:fldChar w:fldCharType="separate"/>
        </w:r>
        <w:r w:rsidR="00A72C3B">
          <w:rPr>
            <w:noProof/>
            <w:webHidden/>
          </w:rPr>
          <w:t>28</w:t>
        </w:r>
        <w:r>
          <w:rPr>
            <w:noProof/>
            <w:webHidden/>
          </w:rPr>
          <w:fldChar w:fldCharType="end"/>
        </w:r>
      </w:hyperlink>
    </w:p>
    <w:p w14:paraId="6C416B83" w14:textId="504F108D" w:rsidR="00C1024F" w:rsidRDefault="00C1024F" w:rsidP="00246AC3">
      <w:pPr>
        <w:pStyle w:val="TOC1"/>
        <w:rPr>
          <w:rFonts w:asciiTheme="minorHAnsi" w:eastAsiaTheme="minorEastAsia" w:hAnsiTheme="minorHAnsi"/>
          <w:noProof/>
          <w:szCs w:val="24"/>
        </w:rPr>
      </w:pPr>
      <w:hyperlink w:anchor="_Toc162523330" w:history="1">
        <w:r w:rsidRPr="00CE7D21">
          <w:rPr>
            <w:rStyle w:val="Hyperlink"/>
            <w:noProof/>
          </w:rPr>
          <w:t>6.5</w:t>
        </w:r>
        <w:r>
          <w:rPr>
            <w:rFonts w:asciiTheme="minorHAnsi" w:eastAsiaTheme="minorEastAsia" w:hAnsiTheme="minorHAnsi"/>
            <w:noProof/>
            <w:szCs w:val="24"/>
          </w:rPr>
          <w:tab/>
        </w:r>
        <w:r w:rsidRPr="00CE7D21">
          <w:rPr>
            <w:rStyle w:val="Hyperlink"/>
            <w:noProof/>
          </w:rPr>
          <w:t>FACILITY LICENSE APPLICATION</w:t>
        </w:r>
        <w:r>
          <w:rPr>
            <w:noProof/>
            <w:webHidden/>
          </w:rPr>
          <w:tab/>
        </w:r>
        <w:r>
          <w:rPr>
            <w:noProof/>
            <w:webHidden/>
          </w:rPr>
          <w:fldChar w:fldCharType="begin"/>
        </w:r>
        <w:r>
          <w:rPr>
            <w:noProof/>
            <w:webHidden/>
          </w:rPr>
          <w:instrText xml:space="preserve"> PAGEREF _Toc162523330 \h </w:instrText>
        </w:r>
        <w:r>
          <w:rPr>
            <w:noProof/>
            <w:webHidden/>
          </w:rPr>
        </w:r>
        <w:r>
          <w:rPr>
            <w:noProof/>
            <w:webHidden/>
          </w:rPr>
          <w:fldChar w:fldCharType="separate"/>
        </w:r>
        <w:r w:rsidR="00A72C3B">
          <w:rPr>
            <w:noProof/>
            <w:webHidden/>
          </w:rPr>
          <w:t>28</w:t>
        </w:r>
        <w:r>
          <w:rPr>
            <w:noProof/>
            <w:webHidden/>
          </w:rPr>
          <w:fldChar w:fldCharType="end"/>
        </w:r>
      </w:hyperlink>
    </w:p>
    <w:p w14:paraId="24C66BBD" w14:textId="60618167" w:rsidR="00C1024F" w:rsidRDefault="00C1024F" w:rsidP="00246AC3">
      <w:pPr>
        <w:pStyle w:val="TOC1"/>
        <w:rPr>
          <w:rFonts w:asciiTheme="minorHAnsi" w:eastAsiaTheme="minorEastAsia" w:hAnsiTheme="minorHAnsi"/>
          <w:noProof/>
          <w:szCs w:val="24"/>
        </w:rPr>
      </w:pPr>
      <w:hyperlink w:anchor="_Toc162523331" w:history="1">
        <w:r w:rsidRPr="00CE7D21">
          <w:rPr>
            <w:rStyle w:val="Hyperlink"/>
            <w:noProof/>
          </w:rPr>
          <w:t>6.6</w:t>
        </w:r>
        <w:r>
          <w:rPr>
            <w:rFonts w:asciiTheme="minorHAnsi" w:eastAsiaTheme="minorEastAsia" w:hAnsiTheme="minorHAnsi"/>
            <w:noProof/>
            <w:szCs w:val="24"/>
          </w:rPr>
          <w:tab/>
        </w:r>
        <w:r w:rsidRPr="00CE7D21">
          <w:rPr>
            <w:rStyle w:val="Hyperlink"/>
            <w:noProof/>
          </w:rPr>
          <w:t>REVIEW OF FACILITY LICENSE APPLICATION</w:t>
        </w:r>
        <w:r>
          <w:rPr>
            <w:noProof/>
            <w:webHidden/>
          </w:rPr>
          <w:tab/>
        </w:r>
        <w:r>
          <w:rPr>
            <w:noProof/>
            <w:webHidden/>
          </w:rPr>
          <w:fldChar w:fldCharType="begin"/>
        </w:r>
        <w:r>
          <w:rPr>
            <w:noProof/>
            <w:webHidden/>
          </w:rPr>
          <w:instrText xml:space="preserve"> PAGEREF _Toc162523331 \h </w:instrText>
        </w:r>
        <w:r>
          <w:rPr>
            <w:noProof/>
            <w:webHidden/>
          </w:rPr>
        </w:r>
        <w:r>
          <w:rPr>
            <w:noProof/>
            <w:webHidden/>
          </w:rPr>
          <w:fldChar w:fldCharType="separate"/>
        </w:r>
        <w:r w:rsidR="00A72C3B">
          <w:rPr>
            <w:noProof/>
            <w:webHidden/>
          </w:rPr>
          <w:t>29</w:t>
        </w:r>
        <w:r>
          <w:rPr>
            <w:noProof/>
            <w:webHidden/>
          </w:rPr>
          <w:fldChar w:fldCharType="end"/>
        </w:r>
      </w:hyperlink>
    </w:p>
    <w:p w14:paraId="6B2001E8" w14:textId="11BEC3F7" w:rsidR="00C1024F" w:rsidRDefault="00C1024F" w:rsidP="00246AC3">
      <w:pPr>
        <w:pStyle w:val="TOC1"/>
        <w:rPr>
          <w:rFonts w:asciiTheme="minorHAnsi" w:eastAsiaTheme="minorEastAsia" w:hAnsiTheme="minorHAnsi"/>
          <w:noProof/>
          <w:szCs w:val="24"/>
        </w:rPr>
      </w:pPr>
      <w:hyperlink w:anchor="_Toc162523332" w:history="1">
        <w:r w:rsidRPr="00CE7D21">
          <w:rPr>
            <w:rStyle w:val="Hyperlink"/>
            <w:noProof/>
          </w:rPr>
          <w:t>6.7</w:t>
        </w:r>
        <w:r>
          <w:rPr>
            <w:rFonts w:asciiTheme="minorHAnsi" w:eastAsiaTheme="minorEastAsia" w:hAnsiTheme="minorHAnsi"/>
            <w:noProof/>
            <w:szCs w:val="24"/>
          </w:rPr>
          <w:tab/>
        </w:r>
        <w:r w:rsidRPr="00CE7D21">
          <w:rPr>
            <w:rStyle w:val="Hyperlink"/>
            <w:noProof/>
          </w:rPr>
          <w:t>TERMS OF FACILITY LICENSE, RENEWAL AND TRANSFERABILITY</w:t>
        </w:r>
        <w:r>
          <w:rPr>
            <w:noProof/>
            <w:webHidden/>
          </w:rPr>
          <w:tab/>
        </w:r>
        <w:r>
          <w:rPr>
            <w:noProof/>
            <w:webHidden/>
          </w:rPr>
          <w:fldChar w:fldCharType="begin"/>
        </w:r>
        <w:r>
          <w:rPr>
            <w:noProof/>
            <w:webHidden/>
          </w:rPr>
          <w:instrText xml:space="preserve"> PAGEREF _Toc162523332 \h </w:instrText>
        </w:r>
        <w:r>
          <w:rPr>
            <w:noProof/>
            <w:webHidden/>
          </w:rPr>
        </w:r>
        <w:r>
          <w:rPr>
            <w:noProof/>
            <w:webHidden/>
          </w:rPr>
          <w:fldChar w:fldCharType="separate"/>
        </w:r>
        <w:r w:rsidR="00A72C3B">
          <w:rPr>
            <w:noProof/>
            <w:webHidden/>
          </w:rPr>
          <w:t>29</w:t>
        </w:r>
        <w:r>
          <w:rPr>
            <w:noProof/>
            <w:webHidden/>
          </w:rPr>
          <w:fldChar w:fldCharType="end"/>
        </w:r>
      </w:hyperlink>
    </w:p>
    <w:p w14:paraId="45F60FBA" w14:textId="22E64C92" w:rsidR="00C1024F" w:rsidRDefault="00C1024F" w:rsidP="00246AC3">
      <w:pPr>
        <w:pStyle w:val="TOC1"/>
        <w:rPr>
          <w:rFonts w:asciiTheme="minorHAnsi" w:eastAsiaTheme="minorEastAsia" w:hAnsiTheme="minorHAnsi"/>
          <w:noProof/>
          <w:szCs w:val="24"/>
        </w:rPr>
      </w:pPr>
      <w:hyperlink w:anchor="_Toc162523333" w:history="1">
        <w:r w:rsidRPr="00CE7D21">
          <w:rPr>
            <w:rStyle w:val="Hyperlink"/>
            <w:noProof/>
          </w:rPr>
          <w:t>6.8</w:t>
        </w:r>
        <w:r>
          <w:rPr>
            <w:rFonts w:asciiTheme="minorHAnsi" w:eastAsiaTheme="minorEastAsia" w:hAnsiTheme="minorHAnsi"/>
            <w:noProof/>
            <w:szCs w:val="24"/>
          </w:rPr>
          <w:tab/>
        </w:r>
        <w:r w:rsidRPr="00CE7D21">
          <w:rPr>
            <w:rStyle w:val="Hyperlink"/>
            <w:noProof/>
          </w:rPr>
          <w:t>INSURANCE REQUIREMENTS</w:t>
        </w:r>
        <w:r>
          <w:rPr>
            <w:noProof/>
            <w:webHidden/>
          </w:rPr>
          <w:tab/>
        </w:r>
        <w:r>
          <w:rPr>
            <w:noProof/>
            <w:webHidden/>
          </w:rPr>
          <w:fldChar w:fldCharType="begin"/>
        </w:r>
        <w:r>
          <w:rPr>
            <w:noProof/>
            <w:webHidden/>
          </w:rPr>
          <w:instrText xml:space="preserve"> PAGEREF _Toc162523333 \h </w:instrText>
        </w:r>
        <w:r>
          <w:rPr>
            <w:noProof/>
            <w:webHidden/>
          </w:rPr>
        </w:r>
        <w:r>
          <w:rPr>
            <w:noProof/>
            <w:webHidden/>
          </w:rPr>
          <w:fldChar w:fldCharType="separate"/>
        </w:r>
        <w:r w:rsidR="00A72C3B">
          <w:rPr>
            <w:noProof/>
            <w:webHidden/>
          </w:rPr>
          <w:t>30</w:t>
        </w:r>
        <w:r>
          <w:rPr>
            <w:noProof/>
            <w:webHidden/>
          </w:rPr>
          <w:fldChar w:fldCharType="end"/>
        </w:r>
      </w:hyperlink>
    </w:p>
    <w:p w14:paraId="0BC62286" w14:textId="3A67E02F" w:rsidR="00C1024F" w:rsidRDefault="00C1024F" w:rsidP="00246AC3">
      <w:pPr>
        <w:pStyle w:val="TOC1"/>
        <w:rPr>
          <w:rFonts w:asciiTheme="minorHAnsi" w:eastAsiaTheme="minorEastAsia" w:hAnsiTheme="minorHAnsi"/>
          <w:noProof/>
          <w:szCs w:val="24"/>
        </w:rPr>
      </w:pPr>
      <w:hyperlink w:anchor="_Toc162523334" w:history="1">
        <w:r w:rsidRPr="00CE7D21">
          <w:rPr>
            <w:rStyle w:val="Hyperlink"/>
            <w:noProof/>
          </w:rPr>
          <w:t>6.9</w:t>
        </w:r>
        <w:r>
          <w:rPr>
            <w:rFonts w:asciiTheme="minorHAnsi" w:eastAsiaTheme="minorEastAsia" w:hAnsiTheme="minorHAnsi"/>
            <w:noProof/>
            <w:szCs w:val="24"/>
          </w:rPr>
          <w:tab/>
        </w:r>
        <w:r w:rsidRPr="00CE7D21">
          <w:rPr>
            <w:rStyle w:val="Hyperlink"/>
            <w:noProof/>
          </w:rPr>
          <w:t>FACILITY RECORDS AND REPORTING REQUIREMENTS</w:t>
        </w:r>
        <w:r>
          <w:rPr>
            <w:noProof/>
            <w:webHidden/>
          </w:rPr>
          <w:tab/>
        </w:r>
        <w:r>
          <w:rPr>
            <w:noProof/>
            <w:webHidden/>
          </w:rPr>
          <w:fldChar w:fldCharType="begin"/>
        </w:r>
        <w:r>
          <w:rPr>
            <w:noProof/>
            <w:webHidden/>
          </w:rPr>
          <w:instrText xml:space="preserve"> PAGEREF _Toc162523334 \h </w:instrText>
        </w:r>
        <w:r>
          <w:rPr>
            <w:noProof/>
            <w:webHidden/>
          </w:rPr>
        </w:r>
        <w:r>
          <w:rPr>
            <w:noProof/>
            <w:webHidden/>
          </w:rPr>
          <w:fldChar w:fldCharType="separate"/>
        </w:r>
        <w:r w:rsidR="00A72C3B">
          <w:rPr>
            <w:noProof/>
            <w:webHidden/>
          </w:rPr>
          <w:t>30</w:t>
        </w:r>
        <w:r>
          <w:rPr>
            <w:noProof/>
            <w:webHidden/>
          </w:rPr>
          <w:fldChar w:fldCharType="end"/>
        </w:r>
      </w:hyperlink>
    </w:p>
    <w:p w14:paraId="4B271AE3" w14:textId="120B0CDB" w:rsidR="00C1024F" w:rsidRDefault="00C1024F" w:rsidP="00246AC3">
      <w:pPr>
        <w:pStyle w:val="TOC1"/>
        <w:rPr>
          <w:rFonts w:asciiTheme="minorHAnsi" w:eastAsiaTheme="minorEastAsia" w:hAnsiTheme="minorHAnsi"/>
          <w:noProof/>
          <w:szCs w:val="24"/>
        </w:rPr>
      </w:pPr>
      <w:hyperlink w:anchor="_Toc162523335" w:history="1">
        <w:r w:rsidRPr="00CE7D21">
          <w:rPr>
            <w:rStyle w:val="Hyperlink"/>
            <w:noProof/>
          </w:rPr>
          <w:t>6.10</w:t>
        </w:r>
        <w:r>
          <w:rPr>
            <w:rFonts w:asciiTheme="minorHAnsi" w:eastAsiaTheme="minorEastAsia" w:hAnsiTheme="minorHAnsi"/>
            <w:noProof/>
            <w:szCs w:val="24"/>
          </w:rPr>
          <w:tab/>
        </w:r>
        <w:r w:rsidRPr="00CE7D21">
          <w:rPr>
            <w:rStyle w:val="Hyperlink"/>
            <w:noProof/>
          </w:rPr>
          <w:t>GENERAL REQUIREMENTS FOR ALL FACILITIES</w:t>
        </w:r>
        <w:r>
          <w:rPr>
            <w:noProof/>
            <w:webHidden/>
          </w:rPr>
          <w:tab/>
        </w:r>
        <w:r>
          <w:rPr>
            <w:noProof/>
            <w:webHidden/>
          </w:rPr>
          <w:fldChar w:fldCharType="begin"/>
        </w:r>
        <w:r>
          <w:rPr>
            <w:noProof/>
            <w:webHidden/>
          </w:rPr>
          <w:instrText xml:space="preserve"> PAGEREF _Toc162523335 \h </w:instrText>
        </w:r>
        <w:r>
          <w:rPr>
            <w:noProof/>
            <w:webHidden/>
          </w:rPr>
        </w:r>
        <w:r>
          <w:rPr>
            <w:noProof/>
            <w:webHidden/>
          </w:rPr>
          <w:fldChar w:fldCharType="separate"/>
        </w:r>
        <w:r w:rsidR="00A72C3B">
          <w:rPr>
            <w:noProof/>
            <w:webHidden/>
          </w:rPr>
          <w:t>31</w:t>
        </w:r>
        <w:r>
          <w:rPr>
            <w:noProof/>
            <w:webHidden/>
          </w:rPr>
          <w:fldChar w:fldCharType="end"/>
        </w:r>
      </w:hyperlink>
    </w:p>
    <w:p w14:paraId="363F56C0" w14:textId="01DB3396" w:rsidR="00C1024F" w:rsidRDefault="00C1024F" w:rsidP="00246AC3">
      <w:pPr>
        <w:pStyle w:val="TOC1"/>
        <w:rPr>
          <w:rFonts w:asciiTheme="minorHAnsi" w:eastAsiaTheme="minorEastAsia" w:hAnsiTheme="minorHAnsi"/>
          <w:noProof/>
          <w:szCs w:val="24"/>
        </w:rPr>
      </w:pPr>
      <w:hyperlink w:anchor="_Toc162523336" w:history="1">
        <w:r w:rsidRPr="00CE7D21">
          <w:rPr>
            <w:rStyle w:val="Hyperlink"/>
            <w:noProof/>
          </w:rPr>
          <w:t>6.11</w:t>
        </w:r>
        <w:r>
          <w:rPr>
            <w:rFonts w:asciiTheme="minorHAnsi" w:eastAsiaTheme="minorEastAsia" w:hAnsiTheme="minorHAnsi"/>
            <w:noProof/>
            <w:szCs w:val="24"/>
          </w:rPr>
          <w:tab/>
        </w:r>
        <w:r w:rsidRPr="00CE7D21">
          <w:rPr>
            <w:rStyle w:val="Hyperlink"/>
            <w:noProof/>
          </w:rPr>
          <w:t>FACILITY FEE AUTHORIZED</w:t>
        </w:r>
        <w:r>
          <w:rPr>
            <w:noProof/>
            <w:webHidden/>
          </w:rPr>
          <w:tab/>
        </w:r>
        <w:r>
          <w:rPr>
            <w:noProof/>
            <w:webHidden/>
          </w:rPr>
          <w:fldChar w:fldCharType="begin"/>
        </w:r>
        <w:r>
          <w:rPr>
            <w:noProof/>
            <w:webHidden/>
          </w:rPr>
          <w:instrText xml:space="preserve"> PAGEREF _Toc162523336 \h </w:instrText>
        </w:r>
        <w:r>
          <w:rPr>
            <w:noProof/>
            <w:webHidden/>
          </w:rPr>
        </w:r>
        <w:r>
          <w:rPr>
            <w:noProof/>
            <w:webHidden/>
          </w:rPr>
          <w:fldChar w:fldCharType="separate"/>
        </w:r>
        <w:r w:rsidR="00A72C3B">
          <w:rPr>
            <w:noProof/>
            <w:webHidden/>
          </w:rPr>
          <w:t>32</w:t>
        </w:r>
        <w:r>
          <w:rPr>
            <w:noProof/>
            <w:webHidden/>
          </w:rPr>
          <w:fldChar w:fldCharType="end"/>
        </w:r>
      </w:hyperlink>
    </w:p>
    <w:p w14:paraId="36EFC6E3" w14:textId="046F7689" w:rsidR="00C1024F" w:rsidRDefault="00C1024F" w:rsidP="00246AC3">
      <w:pPr>
        <w:pStyle w:val="TOC1"/>
        <w:rPr>
          <w:rFonts w:asciiTheme="minorHAnsi" w:eastAsiaTheme="minorEastAsia" w:hAnsiTheme="minorHAnsi"/>
          <w:noProof/>
          <w:szCs w:val="24"/>
        </w:rPr>
      </w:pPr>
      <w:hyperlink w:anchor="_Toc162523337" w:history="1">
        <w:r w:rsidRPr="00CE7D21">
          <w:rPr>
            <w:rStyle w:val="Hyperlink"/>
            <w:noProof/>
          </w:rPr>
          <w:t>Article 7.</w:t>
        </w:r>
        <w:r>
          <w:rPr>
            <w:rFonts w:asciiTheme="minorHAnsi" w:eastAsiaTheme="minorEastAsia" w:hAnsiTheme="minorHAnsi"/>
            <w:noProof/>
            <w:szCs w:val="24"/>
          </w:rPr>
          <w:tab/>
        </w:r>
        <w:r w:rsidRPr="00CE7D21">
          <w:rPr>
            <w:rStyle w:val="Hyperlink"/>
            <w:noProof/>
          </w:rPr>
          <w:t>FEES AND SERVICE CHARGES</w:t>
        </w:r>
        <w:r>
          <w:rPr>
            <w:noProof/>
            <w:webHidden/>
          </w:rPr>
          <w:tab/>
        </w:r>
        <w:r>
          <w:rPr>
            <w:noProof/>
            <w:webHidden/>
          </w:rPr>
          <w:fldChar w:fldCharType="begin"/>
        </w:r>
        <w:r>
          <w:rPr>
            <w:noProof/>
            <w:webHidden/>
          </w:rPr>
          <w:instrText xml:space="preserve"> PAGEREF _Toc162523337 \h </w:instrText>
        </w:r>
        <w:r>
          <w:rPr>
            <w:noProof/>
            <w:webHidden/>
          </w:rPr>
        </w:r>
        <w:r>
          <w:rPr>
            <w:noProof/>
            <w:webHidden/>
          </w:rPr>
          <w:fldChar w:fldCharType="separate"/>
        </w:r>
        <w:r w:rsidR="00A72C3B">
          <w:rPr>
            <w:noProof/>
            <w:webHidden/>
          </w:rPr>
          <w:t>33</w:t>
        </w:r>
        <w:r>
          <w:rPr>
            <w:noProof/>
            <w:webHidden/>
          </w:rPr>
          <w:fldChar w:fldCharType="end"/>
        </w:r>
      </w:hyperlink>
    </w:p>
    <w:p w14:paraId="27ADC2B7" w14:textId="31A3D90E" w:rsidR="00C1024F" w:rsidRDefault="00C1024F" w:rsidP="00246AC3">
      <w:pPr>
        <w:pStyle w:val="TOC1"/>
        <w:rPr>
          <w:rFonts w:asciiTheme="minorHAnsi" w:eastAsiaTheme="minorEastAsia" w:hAnsiTheme="minorHAnsi"/>
          <w:noProof/>
          <w:szCs w:val="24"/>
        </w:rPr>
      </w:pPr>
      <w:hyperlink w:anchor="_Toc162523338" w:history="1">
        <w:r w:rsidRPr="00CE7D21">
          <w:rPr>
            <w:rStyle w:val="Hyperlink"/>
            <w:noProof/>
          </w:rPr>
          <w:t>7.1</w:t>
        </w:r>
        <w:r>
          <w:rPr>
            <w:rFonts w:asciiTheme="minorHAnsi" w:eastAsiaTheme="minorEastAsia" w:hAnsiTheme="minorHAnsi"/>
            <w:noProof/>
            <w:szCs w:val="24"/>
          </w:rPr>
          <w:tab/>
        </w:r>
        <w:r w:rsidRPr="00CE7D21">
          <w:rPr>
            <w:rStyle w:val="Hyperlink"/>
            <w:noProof/>
          </w:rPr>
          <w:t>FUNDING</w:t>
        </w:r>
        <w:r>
          <w:rPr>
            <w:noProof/>
            <w:webHidden/>
          </w:rPr>
          <w:tab/>
        </w:r>
        <w:r>
          <w:rPr>
            <w:noProof/>
            <w:webHidden/>
          </w:rPr>
          <w:fldChar w:fldCharType="begin"/>
        </w:r>
        <w:r>
          <w:rPr>
            <w:noProof/>
            <w:webHidden/>
          </w:rPr>
          <w:instrText xml:space="preserve"> PAGEREF _Toc162523338 \h </w:instrText>
        </w:r>
        <w:r>
          <w:rPr>
            <w:noProof/>
            <w:webHidden/>
          </w:rPr>
        </w:r>
        <w:r>
          <w:rPr>
            <w:noProof/>
            <w:webHidden/>
          </w:rPr>
          <w:fldChar w:fldCharType="separate"/>
        </w:r>
        <w:r w:rsidR="00A72C3B">
          <w:rPr>
            <w:noProof/>
            <w:webHidden/>
          </w:rPr>
          <w:t>33</w:t>
        </w:r>
        <w:r>
          <w:rPr>
            <w:noProof/>
            <w:webHidden/>
          </w:rPr>
          <w:fldChar w:fldCharType="end"/>
        </w:r>
      </w:hyperlink>
    </w:p>
    <w:p w14:paraId="5013AE90" w14:textId="7E4DCD50" w:rsidR="00C1024F" w:rsidRDefault="00C1024F" w:rsidP="00246AC3">
      <w:pPr>
        <w:pStyle w:val="TOC1"/>
        <w:rPr>
          <w:rFonts w:asciiTheme="minorHAnsi" w:eastAsiaTheme="minorEastAsia" w:hAnsiTheme="minorHAnsi"/>
          <w:noProof/>
          <w:szCs w:val="24"/>
        </w:rPr>
      </w:pPr>
      <w:hyperlink w:anchor="_Toc162523339" w:history="1">
        <w:r w:rsidRPr="00CE7D21">
          <w:rPr>
            <w:rStyle w:val="Hyperlink"/>
            <w:noProof/>
          </w:rPr>
          <w:t>7.2</w:t>
        </w:r>
        <w:r>
          <w:rPr>
            <w:rFonts w:asciiTheme="minorHAnsi" w:eastAsiaTheme="minorEastAsia" w:hAnsiTheme="minorHAnsi"/>
            <w:noProof/>
            <w:szCs w:val="24"/>
          </w:rPr>
          <w:tab/>
        </w:r>
        <w:r w:rsidRPr="00CE7D21">
          <w:rPr>
            <w:rStyle w:val="Hyperlink"/>
            <w:noProof/>
          </w:rPr>
          <w:t>FEE SCHEDULE FOR LICENSE AND PERMITS</w:t>
        </w:r>
        <w:r>
          <w:rPr>
            <w:noProof/>
            <w:webHidden/>
          </w:rPr>
          <w:tab/>
        </w:r>
        <w:r>
          <w:rPr>
            <w:noProof/>
            <w:webHidden/>
          </w:rPr>
          <w:fldChar w:fldCharType="begin"/>
        </w:r>
        <w:r>
          <w:rPr>
            <w:noProof/>
            <w:webHidden/>
          </w:rPr>
          <w:instrText xml:space="preserve"> PAGEREF _Toc162523339 \h </w:instrText>
        </w:r>
        <w:r>
          <w:rPr>
            <w:noProof/>
            <w:webHidden/>
          </w:rPr>
        </w:r>
        <w:r>
          <w:rPr>
            <w:noProof/>
            <w:webHidden/>
          </w:rPr>
          <w:fldChar w:fldCharType="separate"/>
        </w:r>
        <w:r w:rsidR="00A72C3B">
          <w:rPr>
            <w:noProof/>
            <w:webHidden/>
          </w:rPr>
          <w:t>33</w:t>
        </w:r>
        <w:r>
          <w:rPr>
            <w:noProof/>
            <w:webHidden/>
          </w:rPr>
          <w:fldChar w:fldCharType="end"/>
        </w:r>
      </w:hyperlink>
    </w:p>
    <w:p w14:paraId="1E1C9A1D" w14:textId="33C3C782" w:rsidR="00C1024F" w:rsidRDefault="00C1024F" w:rsidP="00246AC3">
      <w:pPr>
        <w:pStyle w:val="TOC1"/>
        <w:rPr>
          <w:rFonts w:asciiTheme="minorHAnsi" w:eastAsiaTheme="minorEastAsia" w:hAnsiTheme="minorHAnsi"/>
          <w:noProof/>
          <w:szCs w:val="24"/>
        </w:rPr>
      </w:pPr>
      <w:hyperlink w:anchor="_Toc162523340" w:history="1">
        <w:r w:rsidRPr="00CE7D21">
          <w:rPr>
            <w:rStyle w:val="Hyperlink"/>
            <w:noProof/>
          </w:rPr>
          <w:t>7.3</w:t>
        </w:r>
        <w:r>
          <w:rPr>
            <w:rFonts w:asciiTheme="minorHAnsi" w:eastAsiaTheme="minorEastAsia" w:hAnsiTheme="minorHAnsi"/>
            <w:noProof/>
            <w:szCs w:val="24"/>
          </w:rPr>
          <w:tab/>
        </w:r>
        <w:r w:rsidRPr="00CE7D21">
          <w:rPr>
            <w:rStyle w:val="Hyperlink"/>
            <w:noProof/>
          </w:rPr>
          <w:t>INVESTIGATION FEES</w:t>
        </w:r>
        <w:r>
          <w:rPr>
            <w:noProof/>
            <w:webHidden/>
          </w:rPr>
          <w:tab/>
        </w:r>
        <w:r>
          <w:rPr>
            <w:noProof/>
            <w:webHidden/>
          </w:rPr>
          <w:fldChar w:fldCharType="begin"/>
        </w:r>
        <w:r>
          <w:rPr>
            <w:noProof/>
            <w:webHidden/>
          </w:rPr>
          <w:instrText xml:space="preserve"> PAGEREF _Toc162523340 \h </w:instrText>
        </w:r>
        <w:r>
          <w:rPr>
            <w:noProof/>
            <w:webHidden/>
          </w:rPr>
        </w:r>
        <w:r>
          <w:rPr>
            <w:noProof/>
            <w:webHidden/>
          </w:rPr>
          <w:fldChar w:fldCharType="separate"/>
        </w:r>
        <w:r w:rsidR="00A72C3B">
          <w:rPr>
            <w:noProof/>
            <w:webHidden/>
          </w:rPr>
          <w:t>33</w:t>
        </w:r>
        <w:r>
          <w:rPr>
            <w:noProof/>
            <w:webHidden/>
          </w:rPr>
          <w:fldChar w:fldCharType="end"/>
        </w:r>
      </w:hyperlink>
    </w:p>
    <w:p w14:paraId="4A510F2B" w14:textId="67D27795" w:rsidR="00C1024F" w:rsidRDefault="00C1024F" w:rsidP="00246AC3">
      <w:pPr>
        <w:pStyle w:val="TOC1"/>
        <w:rPr>
          <w:rFonts w:asciiTheme="minorHAnsi" w:eastAsiaTheme="minorEastAsia" w:hAnsiTheme="minorHAnsi"/>
          <w:noProof/>
          <w:szCs w:val="24"/>
        </w:rPr>
      </w:pPr>
      <w:hyperlink w:anchor="_Toc162523341" w:history="1">
        <w:r w:rsidRPr="00CE7D21">
          <w:rPr>
            <w:rStyle w:val="Hyperlink"/>
            <w:noProof/>
          </w:rPr>
          <w:t>7.4</w:t>
        </w:r>
        <w:r>
          <w:rPr>
            <w:rFonts w:asciiTheme="minorHAnsi" w:eastAsiaTheme="minorEastAsia" w:hAnsiTheme="minorHAnsi"/>
            <w:noProof/>
            <w:szCs w:val="24"/>
          </w:rPr>
          <w:tab/>
        </w:r>
        <w:r w:rsidRPr="00CE7D21">
          <w:rPr>
            <w:rStyle w:val="Hyperlink"/>
            <w:noProof/>
          </w:rPr>
          <w:t>TIPPING FEES</w:t>
        </w:r>
        <w:r>
          <w:rPr>
            <w:noProof/>
            <w:webHidden/>
          </w:rPr>
          <w:tab/>
        </w:r>
        <w:r>
          <w:rPr>
            <w:noProof/>
            <w:webHidden/>
          </w:rPr>
          <w:fldChar w:fldCharType="begin"/>
        </w:r>
        <w:r>
          <w:rPr>
            <w:noProof/>
            <w:webHidden/>
          </w:rPr>
          <w:instrText xml:space="preserve"> PAGEREF _Toc162523341 \h </w:instrText>
        </w:r>
        <w:r>
          <w:rPr>
            <w:noProof/>
            <w:webHidden/>
          </w:rPr>
        </w:r>
        <w:r>
          <w:rPr>
            <w:noProof/>
            <w:webHidden/>
          </w:rPr>
          <w:fldChar w:fldCharType="separate"/>
        </w:r>
        <w:r w:rsidR="00A72C3B">
          <w:rPr>
            <w:noProof/>
            <w:webHidden/>
          </w:rPr>
          <w:t>33</w:t>
        </w:r>
        <w:r>
          <w:rPr>
            <w:noProof/>
            <w:webHidden/>
          </w:rPr>
          <w:fldChar w:fldCharType="end"/>
        </w:r>
      </w:hyperlink>
    </w:p>
    <w:p w14:paraId="22BFCD26" w14:textId="60DE2B73" w:rsidR="00C1024F" w:rsidRDefault="00C1024F" w:rsidP="00246AC3">
      <w:pPr>
        <w:pStyle w:val="TOC1"/>
        <w:rPr>
          <w:rFonts w:asciiTheme="minorHAnsi" w:eastAsiaTheme="minorEastAsia" w:hAnsiTheme="minorHAnsi"/>
          <w:noProof/>
          <w:szCs w:val="24"/>
        </w:rPr>
      </w:pPr>
      <w:hyperlink w:anchor="_Toc162523342" w:history="1">
        <w:r w:rsidRPr="00CE7D21">
          <w:rPr>
            <w:rStyle w:val="Hyperlink"/>
            <w:noProof/>
          </w:rPr>
          <w:t>7.5</w:t>
        </w:r>
        <w:r>
          <w:rPr>
            <w:rFonts w:asciiTheme="minorHAnsi" w:eastAsiaTheme="minorEastAsia" w:hAnsiTheme="minorHAnsi"/>
            <w:noProof/>
            <w:szCs w:val="24"/>
          </w:rPr>
          <w:tab/>
        </w:r>
        <w:r w:rsidRPr="00CE7D21">
          <w:rPr>
            <w:rStyle w:val="Hyperlink"/>
            <w:noProof/>
          </w:rPr>
          <w:t>LICENSE AND PERMITTING EXEMPTION</w:t>
        </w:r>
        <w:r>
          <w:rPr>
            <w:noProof/>
            <w:webHidden/>
          </w:rPr>
          <w:tab/>
        </w:r>
        <w:r>
          <w:rPr>
            <w:noProof/>
            <w:webHidden/>
          </w:rPr>
          <w:fldChar w:fldCharType="begin"/>
        </w:r>
        <w:r>
          <w:rPr>
            <w:noProof/>
            <w:webHidden/>
          </w:rPr>
          <w:instrText xml:space="preserve"> PAGEREF _Toc162523342 \h </w:instrText>
        </w:r>
        <w:r>
          <w:rPr>
            <w:noProof/>
            <w:webHidden/>
          </w:rPr>
        </w:r>
        <w:r>
          <w:rPr>
            <w:noProof/>
            <w:webHidden/>
          </w:rPr>
          <w:fldChar w:fldCharType="separate"/>
        </w:r>
        <w:r w:rsidR="00A72C3B">
          <w:rPr>
            <w:noProof/>
            <w:webHidden/>
          </w:rPr>
          <w:t>33</w:t>
        </w:r>
        <w:r>
          <w:rPr>
            <w:noProof/>
            <w:webHidden/>
          </w:rPr>
          <w:fldChar w:fldCharType="end"/>
        </w:r>
      </w:hyperlink>
    </w:p>
    <w:p w14:paraId="332DED31" w14:textId="19EDEE91" w:rsidR="00C1024F" w:rsidRDefault="00C1024F" w:rsidP="00246AC3">
      <w:pPr>
        <w:pStyle w:val="TOC1"/>
        <w:rPr>
          <w:rFonts w:asciiTheme="minorHAnsi" w:eastAsiaTheme="minorEastAsia" w:hAnsiTheme="minorHAnsi"/>
          <w:noProof/>
          <w:szCs w:val="24"/>
        </w:rPr>
      </w:pPr>
      <w:hyperlink w:anchor="_Toc162523343" w:history="1">
        <w:r w:rsidRPr="00CE7D21">
          <w:rPr>
            <w:rStyle w:val="Hyperlink"/>
            <w:noProof/>
          </w:rPr>
          <w:t>7.6</w:t>
        </w:r>
        <w:r>
          <w:rPr>
            <w:rFonts w:asciiTheme="minorHAnsi" w:eastAsiaTheme="minorEastAsia" w:hAnsiTheme="minorHAnsi"/>
            <w:noProof/>
            <w:szCs w:val="24"/>
          </w:rPr>
          <w:tab/>
        </w:r>
        <w:r w:rsidRPr="00CE7D21">
          <w:rPr>
            <w:rStyle w:val="Hyperlink"/>
            <w:noProof/>
          </w:rPr>
          <w:t>SOLID WASTE SERVICE CHARGE</w:t>
        </w:r>
        <w:r>
          <w:rPr>
            <w:noProof/>
            <w:webHidden/>
          </w:rPr>
          <w:tab/>
        </w:r>
        <w:r>
          <w:rPr>
            <w:noProof/>
            <w:webHidden/>
          </w:rPr>
          <w:fldChar w:fldCharType="begin"/>
        </w:r>
        <w:r>
          <w:rPr>
            <w:noProof/>
            <w:webHidden/>
          </w:rPr>
          <w:instrText xml:space="preserve"> PAGEREF _Toc162523343 \h </w:instrText>
        </w:r>
        <w:r>
          <w:rPr>
            <w:noProof/>
            <w:webHidden/>
          </w:rPr>
        </w:r>
        <w:r>
          <w:rPr>
            <w:noProof/>
            <w:webHidden/>
          </w:rPr>
          <w:fldChar w:fldCharType="separate"/>
        </w:r>
        <w:r w:rsidR="00A72C3B">
          <w:rPr>
            <w:noProof/>
            <w:webHidden/>
          </w:rPr>
          <w:t>33</w:t>
        </w:r>
        <w:r>
          <w:rPr>
            <w:noProof/>
            <w:webHidden/>
          </w:rPr>
          <w:fldChar w:fldCharType="end"/>
        </w:r>
      </w:hyperlink>
    </w:p>
    <w:p w14:paraId="03F14819" w14:textId="2B966503" w:rsidR="00C1024F" w:rsidRDefault="00C1024F" w:rsidP="00246AC3">
      <w:pPr>
        <w:pStyle w:val="TOC1"/>
        <w:rPr>
          <w:rFonts w:asciiTheme="minorHAnsi" w:eastAsiaTheme="minorEastAsia" w:hAnsiTheme="minorHAnsi"/>
          <w:noProof/>
          <w:szCs w:val="24"/>
        </w:rPr>
      </w:pPr>
      <w:hyperlink w:anchor="_Toc162523344" w:history="1">
        <w:r w:rsidRPr="00CE7D21">
          <w:rPr>
            <w:rStyle w:val="Hyperlink"/>
            <w:noProof/>
          </w:rPr>
          <w:t>Article 8.</w:t>
        </w:r>
        <w:r>
          <w:rPr>
            <w:rFonts w:asciiTheme="minorHAnsi" w:eastAsiaTheme="minorEastAsia" w:hAnsiTheme="minorHAnsi"/>
            <w:noProof/>
            <w:szCs w:val="24"/>
          </w:rPr>
          <w:tab/>
        </w:r>
        <w:r w:rsidRPr="00CE7D21">
          <w:rPr>
            <w:rStyle w:val="Hyperlink"/>
            <w:noProof/>
          </w:rPr>
          <w:t>INSPECTIONS, VIOLATIONS AND ENFORCEMENT</w:t>
        </w:r>
        <w:r>
          <w:rPr>
            <w:noProof/>
            <w:webHidden/>
          </w:rPr>
          <w:tab/>
        </w:r>
        <w:r>
          <w:rPr>
            <w:noProof/>
            <w:webHidden/>
          </w:rPr>
          <w:fldChar w:fldCharType="begin"/>
        </w:r>
        <w:r>
          <w:rPr>
            <w:noProof/>
            <w:webHidden/>
          </w:rPr>
          <w:instrText xml:space="preserve"> PAGEREF _Toc162523344 \h </w:instrText>
        </w:r>
        <w:r>
          <w:rPr>
            <w:noProof/>
            <w:webHidden/>
          </w:rPr>
        </w:r>
        <w:r>
          <w:rPr>
            <w:noProof/>
            <w:webHidden/>
          </w:rPr>
          <w:fldChar w:fldCharType="separate"/>
        </w:r>
        <w:r w:rsidR="00A72C3B">
          <w:rPr>
            <w:noProof/>
            <w:webHidden/>
          </w:rPr>
          <w:t>35</w:t>
        </w:r>
        <w:r>
          <w:rPr>
            <w:noProof/>
            <w:webHidden/>
          </w:rPr>
          <w:fldChar w:fldCharType="end"/>
        </w:r>
      </w:hyperlink>
    </w:p>
    <w:p w14:paraId="5A678BA5" w14:textId="014A4F4C" w:rsidR="00C1024F" w:rsidRDefault="00C1024F" w:rsidP="00246AC3">
      <w:pPr>
        <w:pStyle w:val="TOC1"/>
        <w:rPr>
          <w:rFonts w:asciiTheme="minorHAnsi" w:eastAsiaTheme="minorEastAsia" w:hAnsiTheme="minorHAnsi"/>
          <w:noProof/>
          <w:szCs w:val="24"/>
        </w:rPr>
      </w:pPr>
      <w:hyperlink w:anchor="_Toc162523345" w:history="1">
        <w:r w:rsidRPr="00CE7D21">
          <w:rPr>
            <w:rStyle w:val="Hyperlink"/>
            <w:noProof/>
          </w:rPr>
          <w:t>8.1</w:t>
        </w:r>
        <w:r>
          <w:rPr>
            <w:rFonts w:asciiTheme="minorHAnsi" w:eastAsiaTheme="minorEastAsia" w:hAnsiTheme="minorHAnsi"/>
            <w:noProof/>
            <w:szCs w:val="24"/>
          </w:rPr>
          <w:tab/>
        </w:r>
        <w:r w:rsidRPr="00CE7D21">
          <w:rPr>
            <w:rStyle w:val="Hyperlink"/>
            <w:noProof/>
          </w:rPr>
          <w:t>INSPECTIONS</w:t>
        </w:r>
        <w:r>
          <w:rPr>
            <w:noProof/>
            <w:webHidden/>
          </w:rPr>
          <w:tab/>
        </w:r>
        <w:r>
          <w:rPr>
            <w:noProof/>
            <w:webHidden/>
          </w:rPr>
          <w:fldChar w:fldCharType="begin"/>
        </w:r>
        <w:r>
          <w:rPr>
            <w:noProof/>
            <w:webHidden/>
          </w:rPr>
          <w:instrText xml:space="preserve"> PAGEREF _Toc162523345 \h </w:instrText>
        </w:r>
        <w:r>
          <w:rPr>
            <w:noProof/>
            <w:webHidden/>
          </w:rPr>
        </w:r>
        <w:r>
          <w:rPr>
            <w:noProof/>
            <w:webHidden/>
          </w:rPr>
          <w:fldChar w:fldCharType="separate"/>
        </w:r>
        <w:r w:rsidR="00A72C3B">
          <w:rPr>
            <w:noProof/>
            <w:webHidden/>
          </w:rPr>
          <w:t>35</w:t>
        </w:r>
        <w:r>
          <w:rPr>
            <w:noProof/>
            <w:webHidden/>
          </w:rPr>
          <w:fldChar w:fldCharType="end"/>
        </w:r>
      </w:hyperlink>
    </w:p>
    <w:p w14:paraId="51652B5B" w14:textId="56F0FF26" w:rsidR="00C1024F" w:rsidRDefault="00C1024F" w:rsidP="00246AC3">
      <w:pPr>
        <w:pStyle w:val="TOC1"/>
        <w:rPr>
          <w:rFonts w:asciiTheme="minorHAnsi" w:eastAsiaTheme="minorEastAsia" w:hAnsiTheme="minorHAnsi"/>
          <w:noProof/>
          <w:szCs w:val="24"/>
        </w:rPr>
      </w:pPr>
      <w:hyperlink w:anchor="_Toc162523346" w:history="1">
        <w:r w:rsidRPr="00CE7D21">
          <w:rPr>
            <w:rStyle w:val="Hyperlink"/>
            <w:noProof/>
          </w:rPr>
          <w:t>8.2</w:t>
        </w:r>
        <w:r>
          <w:rPr>
            <w:rFonts w:asciiTheme="minorHAnsi" w:eastAsiaTheme="minorEastAsia" w:hAnsiTheme="minorHAnsi"/>
            <w:noProof/>
            <w:szCs w:val="24"/>
          </w:rPr>
          <w:tab/>
        </w:r>
        <w:r w:rsidRPr="00CE7D21">
          <w:rPr>
            <w:rStyle w:val="Hyperlink"/>
            <w:noProof/>
          </w:rPr>
          <w:t>ACTION AUTHORIZED</w:t>
        </w:r>
        <w:r>
          <w:rPr>
            <w:noProof/>
            <w:webHidden/>
          </w:rPr>
          <w:tab/>
        </w:r>
        <w:r>
          <w:rPr>
            <w:noProof/>
            <w:webHidden/>
          </w:rPr>
          <w:fldChar w:fldCharType="begin"/>
        </w:r>
        <w:r>
          <w:rPr>
            <w:noProof/>
            <w:webHidden/>
          </w:rPr>
          <w:instrText xml:space="preserve"> PAGEREF _Toc162523346 \h </w:instrText>
        </w:r>
        <w:r>
          <w:rPr>
            <w:noProof/>
            <w:webHidden/>
          </w:rPr>
        </w:r>
        <w:r>
          <w:rPr>
            <w:noProof/>
            <w:webHidden/>
          </w:rPr>
          <w:fldChar w:fldCharType="separate"/>
        </w:r>
        <w:r w:rsidR="00A72C3B">
          <w:rPr>
            <w:noProof/>
            <w:webHidden/>
          </w:rPr>
          <w:t>36</w:t>
        </w:r>
        <w:r>
          <w:rPr>
            <w:noProof/>
            <w:webHidden/>
          </w:rPr>
          <w:fldChar w:fldCharType="end"/>
        </w:r>
      </w:hyperlink>
    </w:p>
    <w:p w14:paraId="313D29E9" w14:textId="212EDB07" w:rsidR="00C1024F" w:rsidRDefault="00C1024F" w:rsidP="00246AC3">
      <w:pPr>
        <w:pStyle w:val="TOC1"/>
        <w:rPr>
          <w:rFonts w:asciiTheme="minorHAnsi" w:eastAsiaTheme="minorEastAsia" w:hAnsiTheme="minorHAnsi"/>
          <w:noProof/>
          <w:szCs w:val="24"/>
        </w:rPr>
      </w:pPr>
      <w:hyperlink w:anchor="_Toc162523347" w:history="1">
        <w:r w:rsidRPr="00CE7D21">
          <w:rPr>
            <w:rStyle w:val="Hyperlink"/>
            <w:noProof/>
          </w:rPr>
          <w:t>8.3</w:t>
        </w:r>
        <w:r>
          <w:rPr>
            <w:rFonts w:asciiTheme="minorHAnsi" w:eastAsiaTheme="minorEastAsia" w:hAnsiTheme="minorHAnsi"/>
            <w:noProof/>
            <w:szCs w:val="24"/>
          </w:rPr>
          <w:tab/>
        </w:r>
        <w:r w:rsidRPr="00CE7D21">
          <w:rPr>
            <w:rStyle w:val="Hyperlink"/>
            <w:noProof/>
          </w:rPr>
          <w:t>COMMENCEMENT OF CIVIL COURT ACTION</w:t>
        </w:r>
        <w:r>
          <w:rPr>
            <w:noProof/>
            <w:webHidden/>
          </w:rPr>
          <w:tab/>
        </w:r>
        <w:r>
          <w:rPr>
            <w:noProof/>
            <w:webHidden/>
          </w:rPr>
          <w:fldChar w:fldCharType="begin"/>
        </w:r>
        <w:r>
          <w:rPr>
            <w:noProof/>
            <w:webHidden/>
          </w:rPr>
          <w:instrText xml:space="preserve"> PAGEREF _Toc162523347 \h </w:instrText>
        </w:r>
        <w:r>
          <w:rPr>
            <w:noProof/>
            <w:webHidden/>
          </w:rPr>
        </w:r>
        <w:r>
          <w:rPr>
            <w:noProof/>
            <w:webHidden/>
          </w:rPr>
          <w:fldChar w:fldCharType="separate"/>
        </w:r>
        <w:r w:rsidR="00A72C3B">
          <w:rPr>
            <w:noProof/>
            <w:webHidden/>
          </w:rPr>
          <w:t>37</w:t>
        </w:r>
        <w:r>
          <w:rPr>
            <w:noProof/>
            <w:webHidden/>
          </w:rPr>
          <w:fldChar w:fldCharType="end"/>
        </w:r>
      </w:hyperlink>
    </w:p>
    <w:p w14:paraId="127DA00C" w14:textId="09018B12" w:rsidR="00C1024F" w:rsidRDefault="00C1024F" w:rsidP="00246AC3">
      <w:pPr>
        <w:pStyle w:val="TOC1"/>
        <w:rPr>
          <w:rFonts w:asciiTheme="minorHAnsi" w:eastAsiaTheme="minorEastAsia" w:hAnsiTheme="minorHAnsi"/>
          <w:noProof/>
          <w:szCs w:val="24"/>
        </w:rPr>
      </w:pPr>
      <w:hyperlink w:anchor="_Toc162523348" w:history="1">
        <w:r w:rsidRPr="00CE7D21">
          <w:rPr>
            <w:rStyle w:val="Hyperlink"/>
            <w:noProof/>
          </w:rPr>
          <w:t>8.4</w:t>
        </w:r>
        <w:r>
          <w:rPr>
            <w:rFonts w:asciiTheme="minorHAnsi" w:eastAsiaTheme="minorEastAsia" w:hAnsiTheme="minorHAnsi"/>
            <w:noProof/>
            <w:szCs w:val="24"/>
          </w:rPr>
          <w:tab/>
        </w:r>
        <w:r w:rsidRPr="00CE7D21">
          <w:rPr>
            <w:rStyle w:val="Hyperlink"/>
            <w:noProof/>
          </w:rPr>
          <w:t>STATUS OF FINANCIAL ASSURANCE</w:t>
        </w:r>
        <w:r>
          <w:rPr>
            <w:noProof/>
            <w:webHidden/>
          </w:rPr>
          <w:tab/>
        </w:r>
        <w:r>
          <w:rPr>
            <w:noProof/>
            <w:webHidden/>
          </w:rPr>
          <w:fldChar w:fldCharType="begin"/>
        </w:r>
        <w:r>
          <w:rPr>
            <w:noProof/>
            <w:webHidden/>
          </w:rPr>
          <w:instrText xml:space="preserve"> PAGEREF _Toc162523348 \h </w:instrText>
        </w:r>
        <w:r>
          <w:rPr>
            <w:noProof/>
            <w:webHidden/>
          </w:rPr>
        </w:r>
        <w:r>
          <w:rPr>
            <w:noProof/>
            <w:webHidden/>
          </w:rPr>
          <w:fldChar w:fldCharType="separate"/>
        </w:r>
        <w:r w:rsidR="00A72C3B">
          <w:rPr>
            <w:noProof/>
            <w:webHidden/>
          </w:rPr>
          <w:t>37</w:t>
        </w:r>
        <w:r>
          <w:rPr>
            <w:noProof/>
            <w:webHidden/>
          </w:rPr>
          <w:fldChar w:fldCharType="end"/>
        </w:r>
      </w:hyperlink>
    </w:p>
    <w:p w14:paraId="78719C03" w14:textId="254DC8BA" w:rsidR="00C1024F" w:rsidRDefault="00C1024F" w:rsidP="00246AC3">
      <w:pPr>
        <w:pStyle w:val="TOC1"/>
        <w:rPr>
          <w:rFonts w:asciiTheme="minorHAnsi" w:eastAsiaTheme="minorEastAsia" w:hAnsiTheme="minorHAnsi"/>
          <w:noProof/>
          <w:szCs w:val="24"/>
        </w:rPr>
      </w:pPr>
      <w:hyperlink w:anchor="_Toc162523349" w:history="1">
        <w:r w:rsidRPr="00CE7D21">
          <w:rPr>
            <w:rStyle w:val="Hyperlink"/>
            <w:noProof/>
          </w:rPr>
          <w:t>8.5</w:t>
        </w:r>
        <w:r>
          <w:rPr>
            <w:rFonts w:asciiTheme="minorHAnsi" w:eastAsiaTheme="minorEastAsia" w:hAnsiTheme="minorHAnsi"/>
            <w:noProof/>
            <w:szCs w:val="24"/>
          </w:rPr>
          <w:tab/>
        </w:r>
        <w:r w:rsidRPr="00CE7D21">
          <w:rPr>
            <w:rStyle w:val="Hyperlink"/>
            <w:noProof/>
          </w:rPr>
          <w:t>APPEAL</w:t>
        </w:r>
        <w:r>
          <w:rPr>
            <w:noProof/>
            <w:webHidden/>
          </w:rPr>
          <w:tab/>
        </w:r>
        <w:r>
          <w:rPr>
            <w:noProof/>
            <w:webHidden/>
          </w:rPr>
          <w:fldChar w:fldCharType="begin"/>
        </w:r>
        <w:r>
          <w:rPr>
            <w:noProof/>
            <w:webHidden/>
          </w:rPr>
          <w:instrText xml:space="preserve"> PAGEREF _Toc162523349 \h </w:instrText>
        </w:r>
        <w:r>
          <w:rPr>
            <w:noProof/>
            <w:webHidden/>
          </w:rPr>
        </w:r>
        <w:r>
          <w:rPr>
            <w:noProof/>
            <w:webHidden/>
          </w:rPr>
          <w:fldChar w:fldCharType="separate"/>
        </w:r>
        <w:r w:rsidR="00A72C3B">
          <w:rPr>
            <w:noProof/>
            <w:webHidden/>
          </w:rPr>
          <w:t>37</w:t>
        </w:r>
        <w:r>
          <w:rPr>
            <w:noProof/>
            <w:webHidden/>
          </w:rPr>
          <w:fldChar w:fldCharType="end"/>
        </w:r>
      </w:hyperlink>
    </w:p>
    <w:p w14:paraId="397B0D03" w14:textId="725FD317" w:rsidR="00C1024F" w:rsidRDefault="00C1024F" w:rsidP="00246AC3">
      <w:pPr>
        <w:pStyle w:val="TOC1"/>
        <w:rPr>
          <w:rFonts w:asciiTheme="minorHAnsi" w:eastAsiaTheme="minorEastAsia" w:hAnsiTheme="minorHAnsi"/>
          <w:noProof/>
          <w:szCs w:val="24"/>
        </w:rPr>
      </w:pPr>
      <w:hyperlink w:anchor="_Toc162523350" w:history="1">
        <w:r w:rsidRPr="00CE7D21">
          <w:rPr>
            <w:rStyle w:val="Hyperlink"/>
            <w:noProof/>
          </w:rPr>
          <w:t>Article 9.</w:t>
        </w:r>
        <w:r>
          <w:rPr>
            <w:rFonts w:asciiTheme="minorHAnsi" w:eastAsiaTheme="minorEastAsia" w:hAnsiTheme="minorHAnsi"/>
            <w:noProof/>
            <w:szCs w:val="24"/>
          </w:rPr>
          <w:tab/>
        </w:r>
        <w:r w:rsidRPr="00CE7D21">
          <w:rPr>
            <w:rStyle w:val="Hyperlink"/>
            <w:noProof/>
          </w:rPr>
          <w:t>EFFECTIVE DATE</w:t>
        </w:r>
        <w:r>
          <w:rPr>
            <w:noProof/>
            <w:webHidden/>
          </w:rPr>
          <w:tab/>
        </w:r>
        <w:r>
          <w:rPr>
            <w:noProof/>
            <w:webHidden/>
          </w:rPr>
          <w:fldChar w:fldCharType="begin"/>
        </w:r>
        <w:r>
          <w:rPr>
            <w:noProof/>
            <w:webHidden/>
          </w:rPr>
          <w:instrText xml:space="preserve"> PAGEREF _Toc162523350 \h </w:instrText>
        </w:r>
        <w:r>
          <w:rPr>
            <w:noProof/>
            <w:webHidden/>
          </w:rPr>
        </w:r>
        <w:r>
          <w:rPr>
            <w:noProof/>
            <w:webHidden/>
          </w:rPr>
          <w:fldChar w:fldCharType="separate"/>
        </w:r>
        <w:r w:rsidR="00A72C3B">
          <w:rPr>
            <w:noProof/>
            <w:webHidden/>
          </w:rPr>
          <w:t>38</w:t>
        </w:r>
        <w:r>
          <w:rPr>
            <w:noProof/>
            <w:webHidden/>
          </w:rPr>
          <w:fldChar w:fldCharType="end"/>
        </w:r>
      </w:hyperlink>
    </w:p>
    <w:p w14:paraId="592A1522" w14:textId="40AEF18C" w:rsidR="00F545D6" w:rsidRDefault="00DE7125">
      <w:r>
        <w:fldChar w:fldCharType="end"/>
      </w:r>
      <w:r w:rsidR="00F545D6">
        <w:br w:type="page"/>
      </w:r>
    </w:p>
    <w:p w14:paraId="3349CD1D" w14:textId="3CC29AC8" w:rsidR="002728D3" w:rsidRDefault="00C1024F" w:rsidP="005C4B05">
      <w:pPr>
        <w:pStyle w:val="Article"/>
        <w:numPr>
          <w:ilvl w:val="0"/>
          <w:numId w:val="8"/>
        </w:numPr>
      </w:pPr>
      <w:bookmarkStart w:id="0" w:name="_Toc162523303"/>
      <w:r w:rsidRPr="00FE0BB5">
        <w:rPr>
          <w:caps w:val="0"/>
        </w:rPr>
        <w:lastRenderedPageBreak/>
        <w:t>REPEAL, PURPOSE, AUTHORITY, AND INTENT</w:t>
      </w:r>
      <w:bookmarkEnd w:id="0"/>
    </w:p>
    <w:p w14:paraId="71B09DDD" w14:textId="766B0C1A" w:rsidR="00EA45E2" w:rsidRPr="002728D3" w:rsidRDefault="003F44F2" w:rsidP="005C4B05">
      <w:pPr>
        <w:pStyle w:val="Heading1"/>
      </w:pPr>
      <w:bookmarkStart w:id="1" w:name="_Toc162523304"/>
      <w:r w:rsidRPr="002728D3">
        <w:rPr>
          <w:caps w:val="0"/>
        </w:rPr>
        <w:t>REPEAL OF PRIOR REGULATIONS</w:t>
      </w:r>
      <w:bookmarkEnd w:id="1"/>
    </w:p>
    <w:p w14:paraId="6F245AAF" w14:textId="31883A26" w:rsidR="00F7512C" w:rsidRPr="00ED1EC6" w:rsidRDefault="00A45FFA" w:rsidP="004C7D6D">
      <w:r w:rsidRPr="00ED1EC6">
        <w:t>The Crow Wing County Solid Waste Ordinance, effective June 7, 1994, is hereby repealed.</w:t>
      </w:r>
    </w:p>
    <w:p w14:paraId="2C7664DD" w14:textId="725E99F7" w:rsidR="00BA44B1" w:rsidRPr="002728D3" w:rsidRDefault="00447EBD" w:rsidP="003F44F2">
      <w:pPr>
        <w:pStyle w:val="Heading1"/>
      </w:pPr>
      <w:bookmarkStart w:id="2" w:name="_Toc162523305"/>
      <w:r w:rsidRPr="002728D3">
        <w:t>PURPOSE AND AUTHORITY</w:t>
      </w:r>
      <w:bookmarkEnd w:id="2"/>
    </w:p>
    <w:p w14:paraId="4D09F83C" w14:textId="46F1972F" w:rsidR="002A79F3" w:rsidRPr="0087327A" w:rsidRDefault="000B713D" w:rsidP="004C7D6D">
      <w:r w:rsidRPr="00ED1EC6">
        <w:t xml:space="preserve">The purpose of this ordinance </w:t>
      </w:r>
      <w:r w:rsidR="002F71AC">
        <w:t>is</w:t>
      </w:r>
      <w:r w:rsidRPr="00ED1EC6">
        <w:t xml:space="preserve"> to protect natural resources and improve the environment including minimizing surface and ground water contamination; regulate the number, location and operation of solid waste facilities to protect the public’s health and </w:t>
      </w:r>
      <w:r w:rsidR="00CB0B95" w:rsidRPr="00ED1EC6">
        <w:t>well-being</w:t>
      </w:r>
      <w:r w:rsidRPr="00ED1EC6">
        <w:t>; prevent public nuisances; establish a solid waste management service area and create a system of service charges for solid waste management services provided by Crow Wing County which obligate certain owners, lessees and occupants of property located within Crow Wing County to pay service charges for solid waste management services; and assure that all persons are informed and responsible for their actions regarding solid waste management. This ordinance establishes standards and procedures for requiring licenses and license fees and establishes penalties for lack of compliance. This Ordinance is enacted pursuant to Minnesota Statutes, chapters 400, 145, 115A and 116</w:t>
      </w:r>
      <w:r w:rsidR="00E4657B">
        <w:t xml:space="preserve"> or as amended.</w:t>
      </w:r>
    </w:p>
    <w:p w14:paraId="0C744A26" w14:textId="02A63364" w:rsidR="00A557CB" w:rsidRPr="00AD0028" w:rsidRDefault="003F44F2" w:rsidP="005C4B05">
      <w:pPr>
        <w:pStyle w:val="Heading1"/>
      </w:pPr>
      <w:bookmarkStart w:id="3" w:name="_Toc162523306"/>
      <w:r w:rsidRPr="00AD0028">
        <w:rPr>
          <w:caps w:val="0"/>
        </w:rPr>
        <w:t>INTERPRETATION AND INTENT</w:t>
      </w:r>
      <w:bookmarkEnd w:id="3"/>
      <w:r w:rsidRPr="00AD0028">
        <w:rPr>
          <w:caps w:val="0"/>
        </w:rPr>
        <w:t xml:space="preserve"> </w:t>
      </w:r>
    </w:p>
    <w:p w14:paraId="6DA62CC7" w14:textId="682E9424" w:rsidR="00D430A7" w:rsidRPr="00ED1EC6" w:rsidRDefault="00A557CB" w:rsidP="004C7D6D">
      <w:r w:rsidRPr="00ED1EC6">
        <w:t xml:space="preserve">This ordinance shall be fairly read so as to give effect to the plain meaning of words and the definitions hereinafter set forth, to accomplish the objectives comprehended in its purpose, and as far as possible to be in keeping with the constitutions of this State and the United States. </w:t>
      </w:r>
      <w:r w:rsidR="00E6785F" w:rsidRPr="00ED1EC6">
        <w:t>It is not the intent of this ordinance to repeal, abrogate, or impair any existing laws, rules, easements, covenants, or deed restrictions. However, where this ordinance imposes greater restrictions, the provisions of this ordinance shall prevail.</w:t>
      </w:r>
    </w:p>
    <w:p w14:paraId="610F2167" w14:textId="77777777" w:rsidR="00260B98" w:rsidRDefault="00260B98" w:rsidP="00F16185">
      <w:pPr>
        <w:spacing w:after="0"/>
      </w:pPr>
    </w:p>
    <w:p w14:paraId="2700DD2F" w14:textId="67321F3A" w:rsidR="00260B98" w:rsidRDefault="00260B98" w:rsidP="00F16185">
      <w:r>
        <w:br w:type="page"/>
      </w:r>
    </w:p>
    <w:p w14:paraId="4CA3A274" w14:textId="28641C24" w:rsidR="00B759FF" w:rsidRPr="00B759FF" w:rsidRDefault="00C1024F" w:rsidP="005C4B05">
      <w:pPr>
        <w:pStyle w:val="Article"/>
        <w:numPr>
          <w:ilvl w:val="0"/>
          <w:numId w:val="8"/>
        </w:numPr>
      </w:pPr>
      <w:bookmarkStart w:id="4" w:name="_Toc162523307"/>
      <w:r>
        <w:rPr>
          <w:caps w:val="0"/>
        </w:rPr>
        <w:lastRenderedPageBreak/>
        <w:t xml:space="preserve">DEFINITIONS, </w:t>
      </w:r>
      <w:r w:rsidR="00CB0B95">
        <w:rPr>
          <w:caps w:val="0"/>
        </w:rPr>
        <w:t>RULES,</w:t>
      </w:r>
      <w:r>
        <w:rPr>
          <w:caps w:val="0"/>
        </w:rPr>
        <w:t xml:space="preserve"> AND WORD USAGE</w:t>
      </w:r>
      <w:bookmarkEnd w:id="4"/>
    </w:p>
    <w:p w14:paraId="742E1AEB" w14:textId="5A655F58" w:rsidR="005F2BE5" w:rsidRPr="00A6353C" w:rsidRDefault="003F44F2" w:rsidP="005C4B05">
      <w:pPr>
        <w:pStyle w:val="Heading1"/>
      </w:pPr>
      <w:bookmarkStart w:id="5" w:name="_Toc162523308"/>
      <w:r w:rsidRPr="00A6353C">
        <w:rPr>
          <w:caps w:val="0"/>
        </w:rPr>
        <w:t>DEFINITIONS</w:t>
      </w:r>
      <w:bookmarkEnd w:id="5"/>
    </w:p>
    <w:p w14:paraId="6884BD7C" w14:textId="77BBB594" w:rsidR="00D951B1" w:rsidRPr="00ED1EC6" w:rsidRDefault="00BA6DE5" w:rsidP="004C7D6D">
      <w:r w:rsidRPr="007B3B48">
        <w:t xml:space="preserve">Unless the context clearly indicates otherwise, the following words and phrases shall have the meanings ascribed to them in this Article. Unless specifically defined herein, terms used in this Ordinance shall have the same definition as provided in the Minnesota Statutes, </w:t>
      </w:r>
      <w:r w:rsidR="00A965D1" w:rsidRPr="007B3B48">
        <w:t>section</w:t>
      </w:r>
      <w:r w:rsidRPr="007B3B48">
        <w:t xml:space="preserve"> 115A.0</w:t>
      </w:r>
      <w:r w:rsidR="009761AA" w:rsidRPr="007B3B48">
        <w:t>3</w:t>
      </w:r>
      <w:r w:rsidRPr="007B3B48">
        <w:t xml:space="preserve"> et seq. and if not defined there, shall have common usage meaning. For purposes of this Ordinance, the words “must” and “shall” are mandatory and not permissive.</w:t>
      </w:r>
      <w:r w:rsidR="00D07CEE" w:rsidRPr="007B3B48">
        <w:t xml:space="preserve"> Words used in the present tense include the past and future tense; the singular number includes the plural and the plural includes the singular.</w:t>
      </w:r>
    </w:p>
    <w:p w14:paraId="0059FA18" w14:textId="77777777" w:rsidR="004411E5" w:rsidRPr="00ED1EC6" w:rsidRDefault="004411E5" w:rsidP="004C7D6D">
      <w:r w:rsidRPr="00ED1EC6">
        <w:rPr>
          <w:b/>
          <w:bCs/>
        </w:rPr>
        <w:t>Agency:</w:t>
      </w:r>
      <w:r w:rsidRPr="00ED1EC6">
        <w:t xml:space="preserve"> Minnesota Pollution Control Agency or subsequent name and/or state organization responsible for permitting/enforcement of solid waste management rules and statutes.</w:t>
      </w:r>
    </w:p>
    <w:p w14:paraId="16DC0B51" w14:textId="4BE78014" w:rsidR="004411E5" w:rsidRPr="00ED1EC6" w:rsidRDefault="004411E5" w:rsidP="004C7D6D">
      <w:r w:rsidRPr="00ED1EC6">
        <w:rPr>
          <w:b/>
          <w:bCs/>
        </w:rPr>
        <w:t>Appliance:</w:t>
      </w:r>
      <w:r w:rsidRPr="00ED1EC6">
        <w:t xml:space="preserve"> clothes washers and dryers, dishwashers, hot water heaters, heat pumps, furnaces, garbage disposals, trash compactors, conventional and microwave ovens, ranges and stoves, air conditioners, dehumidifiers, refrigerators, freezers, and other appliances designated by State law or this Ordinance.</w:t>
      </w:r>
    </w:p>
    <w:p w14:paraId="12AAD66E" w14:textId="7DA31CDC" w:rsidR="004411E5" w:rsidRPr="00ED1EC6" w:rsidRDefault="004411E5" w:rsidP="004C7D6D">
      <w:r w:rsidRPr="00ED1EC6">
        <w:rPr>
          <w:b/>
          <w:bCs/>
        </w:rPr>
        <w:t>Appliance Storage Facility:</w:t>
      </w:r>
      <w:r w:rsidRPr="00ED1EC6">
        <w:t xml:space="preserve"> a facility for the storage of three </w:t>
      </w:r>
      <w:r w:rsidR="00A76EC8">
        <w:t xml:space="preserve">(3) </w:t>
      </w:r>
      <w:r w:rsidRPr="00ED1EC6">
        <w:t xml:space="preserve">or more inoperable </w:t>
      </w:r>
      <w:r w:rsidR="005B1D40">
        <w:t xml:space="preserve">or discarded </w:t>
      </w:r>
      <w:r w:rsidRPr="00ED1EC6">
        <w:t>appliances.</w:t>
      </w:r>
    </w:p>
    <w:p w14:paraId="3EF0FE0D" w14:textId="05EE9AB3" w:rsidR="004411E5" w:rsidRPr="00ED1EC6" w:rsidRDefault="004411E5" w:rsidP="004C7D6D">
      <w:r w:rsidRPr="00ED1EC6">
        <w:rPr>
          <w:b/>
          <w:bCs/>
        </w:rPr>
        <w:t>Backyard Compost Site</w:t>
      </w:r>
      <w:r w:rsidRPr="00ED1EC6">
        <w:t xml:space="preserve">: a site used to compost food scraps, weeds, lawn cuttings, leaves and pruning from a single family or household. </w:t>
      </w:r>
    </w:p>
    <w:p w14:paraId="3E4F1EAF" w14:textId="77777777" w:rsidR="004411E5" w:rsidRPr="00ED1EC6" w:rsidRDefault="004411E5" w:rsidP="004C7D6D">
      <w:r w:rsidRPr="00ED1EC6">
        <w:rPr>
          <w:b/>
          <w:bCs/>
        </w:rPr>
        <w:t>Board:</w:t>
      </w:r>
      <w:r w:rsidRPr="00ED1EC6">
        <w:t xml:space="preserve"> the Crow Wing County Board of Commissioners.</w:t>
      </w:r>
    </w:p>
    <w:p w14:paraId="7C58E315" w14:textId="77777777" w:rsidR="004411E5" w:rsidRPr="00ED1EC6" w:rsidRDefault="004411E5" w:rsidP="004C7D6D">
      <w:r w:rsidRPr="00ED1EC6">
        <w:rPr>
          <w:b/>
          <w:bCs/>
        </w:rPr>
        <w:t>Certificate of Need (CON):</w:t>
      </w:r>
      <w:r w:rsidRPr="00ED1EC6">
        <w:t xml:space="preserve"> an issuance from the State of Minnesota to certify needed disposal capacity.</w:t>
      </w:r>
    </w:p>
    <w:p w14:paraId="71F25FAE" w14:textId="2DB1780E" w:rsidR="004411E5" w:rsidRPr="00ED1EC6" w:rsidRDefault="004411E5" w:rsidP="004C7D6D">
      <w:r w:rsidRPr="00ED1EC6">
        <w:rPr>
          <w:b/>
          <w:bCs/>
        </w:rPr>
        <w:t>Closure:</w:t>
      </w:r>
      <w:r w:rsidRPr="00ED1EC6">
        <w:rPr>
          <w:rFonts w:eastAsia="Times New Roman"/>
          <w:color w:val="000000"/>
        </w:rPr>
        <w:t xml:space="preserve"> </w:t>
      </w:r>
      <w:r w:rsidRPr="00ED1EC6">
        <w:t>actions that will prevent, mitigate, or minimize the threat to public health and the environment posed by a closed solid waste disposal facility including application of final cover; grading and seeding of final cover; installation of an adequate monitoring system, if necessary; and construction of groundwater and surface water diversion structures.</w:t>
      </w:r>
    </w:p>
    <w:p w14:paraId="7A4D8E51" w14:textId="6556E6E3" w:rsidR="004411E5" w:rsidRPr="00ED1EC6" w:rsidRDefault="004411E5" w:rsidP="004C7D6D">
      <w:pPr>
        <w:rPr>
          <w:b/>
          <w:bCs/>
        </w:rPr>
      </w:pPr>
      <w:r w:rsidRPr="00ED1EC6">
        <w:rPr>
          <w:b/>
          <w:bCs/>
        </w:rPr>
        <w:t xml:space="preserve">Collection or Collects: </w:t>
      </w:r>
      <w:r w:rsidRPr="00ED1EC6">
        <w:t>the aggregation of solid waste from the place at which is generated which includes all activities up to the time the waste is delivered to a</w:t>
      </w:r>
      <w:r w:rsidR="000D17E9">
        <w:t xml:space="preserve"> solid</w:t>
      </w:r>
      <w:r w:rsidRPr="00ED1EC6">
        <w:t xml:space="preserve"> waste </w:t>
      </w:r>
      <w:r w:rsidR="00B762D7">
        <w:t xml:space="preserve">management </w:t>
      </w:r>
      <w:r w:rsidRPr="00ED1EC6">
        <w:t>facility.</w:t>
      </w:r>
    </w:p>
    <w:p w14:paraId="6A301BDA" w14:textId="77777777" w:rsidR="004411E5" w:rsidRDefault="004411E5" w:rsidP="004C7D6D">
      <w:r w:rsidRPr="00ED1EC6">
        <w:rPr>
          <w:b/>
          <w:bCs/>
        </w:rPr>
        <w:t>Commercial Hauler:</w:t>
      </w:r>
      <w:r w:rsidRPr="00ED1EC6">
        <w:t xml:space="preserve"> an individual, partnership or corporation that transports, for a fee, recyclable materials, mixed municipal solid waste, or other waste. Also called a collector.</w:t>
      </w:r>
    </w:p>
    <w:p w14:paraId="0DB12B1B" w14:textId="08CE847F" w:rsidR="00237B4D" w:rsidRPr="00ED1EC6" w:rsidRDefault="00237B4D" w:rsidP="004C7D6D">
      <w:r w:rsidRPr="00ED1EC6">
        <w:rPr>
          <w:b/>
        </w:rPr>
        <w:t>Commercial Site:</w:t>
      </w:r>
      <w:r w:rsidRPr="00ED1EC6">
        <w:t xml:space="preserve"> any business, commercial, industrial, institutional, or governmental establishment. These include home-operated businesses, industries, commercial and institutional enterprises, and such non-residential institutions as churches, nursing homes, nonprofit associations, schools, and the like. If a </w:t>
      </w:r>
      <w:r>
        <w:t>s</w:t>
      </w:r>
      <w:r w:rsidRPr="00ED1EC6">
        <w:t xml:space="preserve">ite has dwelling units, but also has one or more units not used for dwelling purposes, such as a store or a restaurant, then it is considered a </w:t>
      </w:r>
      <w:r>
        <w:t>c</w:t>
      </w:r>
      <w:r w:rsidRPr="00ED1EC6">
        <w:t xml:space="preserve">ommercial </w:t>
      </w:r>
      <w:r>
        <w:t>s</w:t>
      </w:r>
      <w:r w:rsidRPr="00ED1EC6">
        <w:t>ite.</w:t>
      </w:r>
    </w:p>
    <w:p w14:paraId="52A96F88" w14:textId="0C577F51" w:rsidR="004411E5" w:rsidRPr="00ED1EC6" w:rsidRDefault="004411E5" w:rsidP="004C7D6D">
      <w:r w:rsidRPr="00ED1EC6">
        <w:rPr>
          <w:b/>
          <w:bCs/>
        </w:rPr>
        <w:t>Compost or Composting:</w:t>
      </w:r>
      <w:r w:rsidRPr="00ED1EC6">
        <w:t xml:space="preserve"> the controlled microbial degradation of organic waste which includes food, yard</w:t>
      </w:r>
      <w:r w:rsidR="00CB0B95">
        <w:t>,</w:t>
      </w:r>
      <w:r w:rsidRPr="00ED1EC6">
        <w:t xml:space="preserve"> and mixed municipal solid wastes to yield a humus-like product.</w:t>
      </w:r>
    </w:p>
    <w:p w14:paraId="49289F7B" w14:textId="77777777" w:rsidR="004411E5" w:rsidRPr="00ED1EC6" w:rsidRDefault="004411E5" w:rsidP="004C7D6D">
      <w:r w:rsidRPr="00ED1EC6">
        <w:rPr>
          <w:b/>
          <w:bCs/>
        </w:rPr>
        <w:lastRenderedPageBreak/>
        <w:t>Compost Facility:</w:t>
      </w:r>
      <w:r w:rsidRPr="00ED1EC6">
        <w:t xml:space="preserve"> a site used to compost or co-compost solid waste, including all structures or processing equipment used to control drainage, collection and treat leachate, and storage areas for the incoming waste, the final product, and residuals resulting from the composting process.</w:t>
      </w:r>
    </w:p>
    <w:p w14:paraId="0CEDDEF8" w14:textId="058EB660" w:rsidR="00A9110D" w:rsidRPr="007B3B48" w:rsidRDefault="004411E5" w:rsidP="004C7D6D">
      <w:r w:rsidRPr="00ED1EC6">
        <w:rPr>
          <w:b/>
        </w:rPr>
        <w:t>Construction</w:t>
      </w:r>
      <w:r w:rsidR="004C3654">
        <w:rPr>
          <w:b/>
        </w:rPr>
        <w:t xml:space="preserve"> </w:t>
      </w:r>
      <w:r w:rsidR="004C3654">
        <w:rPr>
          <w:b/>
        </w:rPr>
        <w:tab/>
      </w:r>
      <w:r w:rsidR="00A9110D">
        <w:rPr>
          <w:b/>
        </w:rPr>
        <w:t xml:space="preserve">and </w:t>
      </w:r>
      <w:r w:rsidR="00A9110D" w:rsidRPr="00ED1EC6">
        <w:rPr>
          <w:b/>
        </w:rPr>
        <w:t xml:space="preserve">Demolition Debris: </w:t>
      </w:r>
      <w:r w:rsidR="00A9110D">
        <w:rPr>
          <w:bCs/>
        </w:rPr>
        <w:t>s</w:t>
      </w:r>
      <w:r w:rsidR="00A9110D" w:rsidRPr="00ED1EC6">
        <w:t xml:space="preserve">olid </w:t>
      </w:r>
      <w:r w:rsidR="00A9110D">
        <w:t>w</w:t>
      </w:r>
      <w:r w:rsidR="00A9110D" w:rsidRPr="00ED1EC6">
        <w:t xml:space="preserve">aste resulting from construction, remodeling, repair, erection and demolition of buildings, roads and other artificial structures, including: concrete, brick, bituminous concrete, untreated wood, masonry, glass, trees, rock, plastic building parts, plumbing fixtures, roofing materials, wallboard, and built-in cabinetry. Construction and </w:t>
      </w:r>
      <w:r w:rsidR="00A9110D">
        <w:t>d</w:t>
      </w:r>
      <w:r w:rsidR="00A9110D" w:rsidRPr="00ED1EC6">
        <w:t xml:space="preserve">emolition </w:t>
      </w:r>
      <w:r w:rsidR="00A9110D">
        <w:t>d</w:t>
      </w:r>
      <w:r w:rsidR="00A9110D" w:rsidRPr="00ED1EC6">
        <w:t xml:space="preserve">ebris does not include: asbestos waste; auto glass; wood treated with chemical preservatives; furniture; lighting equipment; vermiculite; contaminated soil; firebrick; food waste; machinery; engine parts; liquid paints; paint thinners or solvents; varnishes; street sweepings; tar; carpet/padding if not affixed to a structure; mattresses; adhesives, caulking, sealants and applicators, brushes, containers, tubes, filters contaminated with these materials; sandblasting materials; agricultural chemicals or containers (including empty pesticide, herbicide, and insecticide containers); chemical containers; animal carcasses, parts, or rendering and slaughterhouse wastes; appliances (including white goods and brown goods); ashes or hot wastes that could spontaneously combust or ignite other wastes due to high temperatures; ash from incinerators, resource recovery facilities and power plants; batteries; carbon filters; fluorescent tubes and ballasts; high-intensity discharge lamps; foundry wastes; Hazardous Waste; household Refuse or garbage; infectious waste; liquids (any type), liquid non-hazardous materials; medical waste; mercury containing wastes (thermostats, switches); PCB contaminated wastes; petroleum products and their containers or filters (including oil, grease or fuel); radioactive waste (unless natural materials at normal background levels); septic tank pumpings; sludges (including ink, lime, wood, sewage or paper); live coal tar (including applicators, containers, and tubes); </w:t>
      </w:r>
      <w:r w:rsidR="00A9110D">
        <w:t>w</w:t>
      </w:r>
      <w:r w:rsidR="00A9110D" w:rsidRPr="00ED1EC6">
        <w:t xml:space="preserve">aste </w:t>
      </w:r>
      <w:r w:rsidR="00A9110D">
        <w:t>t</w:t>
      </w:r>
      <w:r w:rsidR="00A9110D" w:rsidRPr="00ED1EC6">
        <w:t xml:space="preserve">ires; vehicles; </w:t>
      </w:r>
      <w:r w:rsidR="00A9110D">
        <w:t>y</w:t>
      </w:r>
      <w:r w:rsidR="00A9110D" w:rsidRPr="00ED1EC6">
        <w:t xml:space="preserve">ard </w:t>
      </w:r>
      <w:r w:rsidR="00A9110D">
        <w:t>w</w:t>
      </w:r>
      <w:r w:rsidR="00A9110D" w:rsidRPr="00ED1EC6">
        <w:t xml:space="preserve">aste; and packaging materials, including cardboard, paper, shrink-wrap and Styrofoam. Mixtures of </w:t>
      </w:r>
      <w:r w:rsidR="00A9110D">
        <w:t>c</w:t>
      </w:r>
      <w:r w:rsidR="00A9110D" w:rsidRPr="00ED1EC6">
        <w:t xml:space="preserve">onstruction and </w:t>
      </w:r>
      <w:r w:rsidR="00A9110D">
        <w:t>d</w:t>
      </w:r>
      <w:r w:rsidR="00A9110D" w:rsidRPr="00ED1EC6">
        <w:t xml:space="preserve">emolition </w:t>
      </w:r>
      <w:r w:rsidR="00A9110D">
        <w:t>d</w:t>
      </w:r>
      <w:r w:rsidR="00A9110D" w:rsidRPr="00ED1EC6">
        <w:t xml:space="preserve">ebris with other </w:t>
      </w:r>
      <w:r w:rsidR="00A9110D">
        <w:t>s</w:t>
      </w:r>
      <w:r w:rsidR="00A9110D" w:rsidRPr="00ED1EC6">
        <w:t xml:space="preserve">olid </w:t>
      </w:r>
      <w:r w:rsidR="00A9110D">
        <w:t>w</w:t>
      </w:r>
      <w:r w:rsidR="00A9110D" w:rsidRPr="00ED1EC6">
        <w:t xml:space="preserve">aste is not </w:t>
      </w:r>
      <w:r w:rsidR="00A9110D" w:rsidRPr="007B3B48">
        <w:t>construction and demolition debris.</w:t>
      </w:r>
    </w:p>
    <w:p w14:paraId="1B964978" w14:textId="575B59C3" w:rsidR="004411E5" w:rsidRPr="00ED1EC6" w:rsidRDefault="004411E5" w:rsidP="004C7D6D">
      <w:r w:rsidRPr="007B3B48">
        <w:rPr>
          <w:b/>
        </w:rPr>
        <w:t>Construction</w:t>
      </w:r>
      <w:r w:rsidR="00870DCF" w:rsidRPr="007B3B48">
        <w:rPr>
          <w:b/>
        </w:rPr>
        <w:t xml:space="preserve"> </w:t>
      </w:r>
      <w:r w:rsidRPr="007B3B48">
        <w:rPr>
          <w:b/>
        </w:rPr>
        <w:t xml:space="preserve">and Demolition Debris Land Disposal Facility: </w:t>
      </w:r>
      <w:r w:rsidRPr="007B3B48">
        <w:t>a site used to dispose of construction and demolition debris.</w:t>
      </w:r>
    </w:p>
    <w:p w14:paraId="6F8D47FF" w14:textId="77777777" w:rsidR="004411E5" w:rsidRPr="00ED1EC6" w:rsidRDefault="004411E5" w:rsidP="004C7D6D">
      <w:r w:rsidRPr="00ED1EC6">
        <w:rPr>
          <w:b/>
        </w:rPr>
        <w:t xml:space="preserve">Construction Site: </w:t>
      </w:r>
      <w:r w:rsidRPr="00ED1EC6">
        <w:t>a place where the erection of buildings, roads or other improvements to real property is occurring.</w:t>
      </w:r>
    </w:p>
    <w:p w14:paraId="1A1005D0" w14:textId="0D1E970B" w:rsidR="004411E5" w:rsidRDefault="004411E5" w:rsidP="004C7D6D">
      <w:r w:rsidRPr="00ED1EC6">
        <w:rPr>
          <w:b/>
          <w:bCs/>
        </w:rPr>
        <w:t>County:</w:t>
      </w:r>
      <w:r w:rsidRPr="00ED1EC6">
        <w:t xml:space="preserve"> Crow Wing County Minnesota.</w:t>
      </w:r>
    </w:p>
    <w:p w14:paraId="629404F5" w14:textId="062970C9" w:rsidR="00363C1F" w:rsidRPr="00363C1F" w:rsidRDefault="00363C1F" w:rsidP="004C7D6D">
      <w:r>
        <w:rPr>
          <w:b/>
          <w:bCs/>
        </w:rPr>
        <w:t xml:space="preserve">Covered Electronic Devices: </w:t>
      </w:r>
      <w:r>
        <w:t>computers, including tablet computers and laptop computers, peripherals, facsimile machines, DVD players, video cassette recorders, and video display devices that are sold to a household by means of retai</w:t>
      </w:r>
      <w:r w:rsidR="00BD4E03">
        <w:t>l</w:t>
      </w:r>
      <w:r>
        <w:t>, wholesale, or electronic commerce.</w:t>
      </w:r>
      <w:r w:rsidR="009F2BDD">
        <w:t xml:space="preserve"> </w:t>
      </w:r>
    </w:p>
    <w:p w14:paraId="73BBBFEC" w14:textId="74DDFBC4" w:rsidR="004411E5" w:rsidRPr="00ED1EC6" w:rsidRDefault="004411E5" w:rsidP="004C7D6D">
      <w:r w:rsidRPr="00ED1EC6">
        <w:rPr>
          <w:b/>
          <w:bCs/>
        </w:rPr>
        <w:t xml:space="preserve">Cover Material: </w:t>
      </w:r>
      <w:r w:rsidRPr="00ED1EC6">
        <w:t xml:space="preserve">material approved by the agency that is used to cover compacted solid waste in a land disposal site. </w:t>
      </w:r>
    </w:p>
    <w:p w14:paraId="04BEA5E4" w14:textId="5B134952" w:rsidR="004411E5" w:rsidRPr="00ED1EC6" w:rsidRDefault="004411E5" w:rsidP="004C7D6D">
      <w:pPr>
        <w:rPr>
          <w:b/>
          <w:bCs/>
        </w:rPr>
      </w:pPr>
      <w:r w:rsidRPr="00ED1EC6">
        <w:rPr>
          <w:b/>
          <w:bCs/>
        </w:rPr>
        <w:t xml:space="preserve">Curbside Collection: </w:t>
      </w:r>
      <w:r w:rsidRPr="00ED1EC6">
        <w:t xml:space="preserve">a mixed municipal solid waste, yard waste, </w:t>
      </w:r>
      <w:r w:rsidR="00BD4E03">
        <w:t>source separated organic material</w:t>
      </w:r>
      <w:r w:rsidRPr="00ED1EC6">
        <w:t>, and/or recyclable materials collection system whereby generator set solid waste containers at the curb adjacent to</w:t>
      </w:r>
      <w:r w:rsidR="00BF55B1">
        <w:t xml:space="preserve"> a</w:t>
      </w:r>
      <w:r w:rsidRPr="00ED1EC6">
        <w:t xml:space="preserve"> roadway or, where this is not practical, in locations easily accessible for collection by a hauler.</w:t>
      </w:r>
    </w:p>
    <w:p w14:paraId="20EED7B3" w14:textId="13BBEBD1" w:rsidR="004411E5" w:rsidRPr="00ED1EC6" w:rsidRDefault="004411E5" w:rsidP="004C7D6D">
      <w:r w:rsidRPr="00ED1EC6">
        <w:rPr>
          <w:b/>
          <w:bCs/>
        </w:rPr>
        <w:t>Daily Cover:</w:t>
      </w:r>
      <w:r w:rsidRPr="00ED1EC6">
        <w:t xml:space="preserve"> soil cover material, or Agency approved alternate daily cover, that is spread or applied on the top and side slopes of compacted solid waste at least at the end of each operating </w:t>
      </w:r>
      <w:r w:rsidRPr="00ED1EC6">
        <w:lastRenderedPageBreak/>
        <w:t>day in order to control vectors, fire, infiltration, litter, and erosion and to assure an aesthetic appearance.</w:t>
      </w:r>
    </w:p>
    <w:p w14:paraId="2F00FD26" w14:textId="2EBB5701" w:rsidR="003D78AD" w:rsidRPr="003D78AD" w:rsidRDefault="003D78AD" w:rsidP="004C7D6D">
      <w:r w:rsidRPr="00ED1EC6">
        <w:rPr>
          <w:b/>
          <w:bCs/>
        </w:rPr>
        <w:t xml:space="preserve">Department: </w:t>
      </w:r>
      <w:r w:rsidR="00CB0B95">
        <w:t>t</w:t>
      </w:r>
      <w:r w:rsidRPr="00ED1EC6">
        <w:t xml:space="preserve">he Crow Wing County </w:t>
      </w:r>
      <w:r w:rsidR="007D1666">
        <w:t xml:space="preserve">Land </w:t>
      </w:r>
      <w:r w:rsidRPr="00ED1EC6">
        <w:t>Services Department.</w:t>
      </w:r>
    </w:p>
    <w:p w14:paraId="64D01D58" w14:textId="1765E06E" w:rsidR="00EC1485" w:rsidRPr="007B3B48" w:rsidRDefault="00101B23" w:rsidP="004C7D6D">
      <w:r w:rsidRPr="007B3B48">
        <w:rPr>
          <w:b/>
          <w:bCs/>
        </w:rPr>
        <w:t xml:space="preserve">Disposal or Dispose: </w:t>
      </w:r>
      <w:r w:rsidRPr="007B3B48">
        <w:t>the discharge, deposit, injection, dumping, spilling, leaking, or placing of any waste into or on any land or water so that the waste or any constituent thereof may enter the environment or be emitted into the air, or discharged into any waters, including groundwater.</w:t>
      </w:r>
    </w:p>
    <w:p w14:paraId="03794ED6" w14:textId="42899F78" w:rsidR="004411E5" w:rsidRPr="00ED1EC6" w:rsidRDefault="004411E5" w:rsidP="004C7D6D">
      <w:r w:rsidRPr="007B3B48">
        <w:rPr>
          <w:b/>
          <w:bCs/>
        </w:rPr>
        <w:t>Dump:</w:t>
      </w:r>
      <w:r w:rsidRPr="007B3B48">
        <w:t xml:space="preserve"> an unpermitted land disposal site at which solid waste is disposed of in a manner that does not protect the environment, is susceptible to open burning and is exposed to the elements, </w:t>
      </w:r>
      <w:r w:rsidR="00912409" w:rsidRPr="007B3B48">
        <w:t xml:space="preserve">flies, </w:t>
      </w:r>
      <w:r w:rsidRPr="007B3B48">
        <w:t>rodents, and scavengers.</w:t>
      </w:r>
    </w:p>
    <w:p w14:paraId="5FD228B4" w14:textId="77777777" w:rsidR="004411E5" w:rsidRPr="00ED1EC6" w:rsidRDefault="004411E5" w:rsidP="004C7D6D">
      <w:r w:rsidRPr="00ED1EC6">
        <w:rPr>
          <w:b/>
          <w:bCs/>
        </w:rPr>
        <w:t>Dumping:</w:t>
      </w:r>
      <w:r w:rsidRPr="00ED1EC6">
        <w:t xml:space="preserve"> the illegal placement of any solid waste, including construction and demolition debris, hazardous waste, industrial solid waste, mixed municipal solid waste, or recyclable materials, anywhere other than in an approved container or at a solid waste management facility during hours of operation.</w:t>
      </w:r>
    </w:p>
    <w:p w14:paraId="1C706DBD" w14:textId="04D0D187" w:rsidR="004411E5" w:rsidRPr="00ED1EC6" w:rsidRDefault="004411E5" w:rsidP="004C7D6D">
      <w:pPr>
        <w:rPr>
          <w:u w:val="thick"/>
        </w:rPr>
      </w:pPr>
      <w:r w:rsidRPr="00ED1EC6">
        <w:rPr>
          <w:b/>
          <w:bCs/>
        </w:rPr>
        <w:t>Facility:</w:t>
      </w:r>
      <w:r w:rsidRPr="00ED1EC6">
        <w:t xml:space="preserve"> the land, structures, monitoring devices and other improvements on the land used for monitoring, treating, processing, storing, or disposing of solid waste, leachate, or residuals from solid waste processing or the processing of compostables, </w:t>
      </w:r>
      <w:r w:rsidR="00BD4E03">
        <w:t xml:space="preserve">organics, </w:t>
      </w:r>
      <w:r w:rsidRPr="00ED1EC6">
        <w:t xml:space="preserve">recyclable </w:t>
      </w:r>
      <w:r w:rsidR="00CB0B95" w:rsidRPr="00ED1EC6">
        <w:t>materials,</w:t>
      </w:r>
      <w:r w:rsidRPr="00ED1EC6">
        <w:t xml:space="preserve"> or household hazardous wastes.</w:t>
      </w:r>
    </w:p>
    <w:p w14:paraId="202EB82A" w14:textId="77777777" w:rsidR="004411E5" w:rsidRPr="00ED1EC6" w:rsidRDefault="004411E5" w:rsidP="004C7D6D">
      <w:r w:rsidRPr="00ED1EC6">
        <w:rPr>
          <w:b/>
          <w:bCs/>
        </w:rPr>
        <w:t>Garbage:</w:t>
      </w:r>
      <w:r w:rsidRPr="00ED1EC6">
        <w:t xml:space="preserve"> discarded material resulting from the handling, processing, storage, preparation, serving and consumption of food.</w:t>
      </w:r>
    </w:p>
    <w:p w14:paraId="3B5BE831" w14:textId="5E4315F3" w:rsidR="004411E5" w:rsidRPr="00ED1EC6" w:rsidRDefault="004411E5" w:rsidP="004C7D6D">
      <w:r w:rsidRPr="00ED1EC6">
        <w:rPr>
          <w:b/>
          <w:bCs/>
        </w:rPr>
        <w:t>Groundwater:</w:t>
      </w:r>
      <w:r w:rsidRPr="00ED1EC6">
        <w:t xml:space="preserve"> the water contained below the surface of the earth in the saturated zone including, without limitation, all waters whether under confined, unconfined, or perched conditions in near surface unconsolidated sediment or regolith, or in rock formations deeper underground. </w:t>
      </w:r>
    </w:p>
    <w:p w14:paraId="4FE77DD6" w14:textId="77777777" w:rsidR="004411E5" w:rsidRPr="00ED1EC6" w:rsidRDefault="004411E5" w:rsidP="008210D8">
      <w:pPr>
        <w:pStyle w:val="BodyText"/>
        <w:rPr>
          <w:rFonts w:ascii="Times New Roman" w:hAnsi="Times New Roman" w:cs="Times New Roman"/>
          <w:szCs w:val="24"/>
        </w:rPr>
      </w:pPr>
      <w:r w:rsidRPr="00ED1EC6">
        <w:rPr>
          <w:rFonts w:ascii="Times New Roman" w:hAnsi="Times New Roman" w:cs="Times New Roman"/>
          <w:b/>
          <w:szCs w:val="24"/>
        </w:rPr>
        <w:t xml:space="preserve">Financial Assurance: </w:t>
      </w:r>
      <w:r w:rsidRPr="00ED1EC6">
        <w:rPr>
          <w:rFonts w:ascii="Times New Roman" w:hAnsi="Times New Roman" w:cs="Times New Roman"/>
          <w:szCs w:val="24"/>
        </w:rPr>
        <w:t>monetary mechanisms that are used to assure proper closure, post closure care, and contingency action at a site or solid waste management facility.</w:t>
      </w:r>
    </w:p>
    <w:p w14:paraId="7ED35301" w14:textId="4E20022D" w:rsidR="004411E5" w:rsidRPr="00ED1EC6" w:rsidRDefault="004411E5" w:rsidP="004C7D6D">
      <w:r w:rsidRPr="00ED1EC6">
        <w:rPr>
          <w:b/>
        </w:rPr>
        <w:t>Generator:</w:t>
      </w:r>
      <w:r w:rsidRPr="00ED1EC6">
        <w:t xml:space="preserve"> any </w:t>
      </w:r>
      <w:r w:rsidR="00354EE5">
        <w:t>p</w:t>
      </w:r>
      <w:r w:rsidRPr="00ED1EC6">
        <w:t>erson who generates or aggregates solid waste.</w:t>
      </w:r>
    </w:p>
    <w:p w14:paraId="0C244C85" w14:textId="77777777" w:rsidR="004411E5" w:rsidRPr="00ED1EC6" w:rsidRDefault="004411E5" w:rsidP="004C7D6D">
      <w:r w:rsidRPr="00ED1EC6">
        <w:rPr>
          <w:b/>
          <w:bCs/>
        </w:rPr>
        <w:t>Hauler:</w:t>
      </w:r>
      <w:r w:rsidRPr="00ED1EC6">
        <w:t xml:space="preserve"> any person who owns, operates, or leases vehicles for the purpose of collection and transportation of any type of solid waste.</w:t>
      </w:r>
    </w:p>
    <w:p w14:paraId="6798473B" w14:textId="31A72AF1" w:rsidR="004411E5" w:rsidRPr="00ED1EC6" w:rsidRDefault="004411E5" w:rsidP="004C7D6D">
      <w:r w:rsidRPr="00ED1EC6">
        <w:rPr>
          <w:b/>
          <w:bCs/>
        </w:rPr>
        <w:t>Hazardous Waste or Substance:</w:t>
      </w:r>
      <w:r w:rsidRPr="00ED1EC6">
        <w:t xml:space="preserve"> </w:t>
      </w:r>
      <w:r w:rsidR="007C037E" w:rsidRPr="007C037E">
        <w:t>any refuse, sludge, or other waste material or combinations of refuse, sludge or other waste materials in solid, semisolid, liquid, or contained gaseous form which because of its quantity, concentration, or chemical, physical, or infectious characteristics may (a) cause or significantly contribute to an increase in mortality or an increase in serious irreversible, or incapacitating reversible illness; or (b) pose a substantial present or potential hazard to human health or the environment when improperly treated, stored, transported, or disposed of, or otherwise managed. Categories of hazardous waste materials include, but are not limited to: explosives, flammables, oxidizers, poisons, irritants, and corrosives. Hazardous waste does not include source, special nuclear, or by-product material as defined by the Atomic Energy Act of 1954, as amended.</w:t>
      </w:r>
    </w:p>
    <w:p w14:paraId="57F1961F" w14:textId="3BBD62B4" w:rsidR="004411E5" w:rsidRPr="00ED1EC6" w:rsidRDefault="004411E5" w:rsidP="004C7D6D">
      <w:r w:rsidRPr="00ED1EC6">
        <w:rPr>
          <w:b/>
        </w:rPr>
        <w:t>Imminent Hazard:</w:t>
      </w:r>
      <w:r w:rsidRPr="00ED1EC6">
        <w:t xml:space="preserve"> an actual or potential immediate threat to the health, safety, or </w:t>
      </w:r>
      <w:r w:rsidR="00CB0B95" w:rsidRPr="00ED1EC6">
        <w:t>well-being</w:t>
      </w:r>
      <w:r w:rsidRPr="00ED1EC6">
        <w:t xml:space="preserve"> of humans or livestock, or that may cause environmental degradation.</w:t>
      </w:r>
    </w:p>
    <w:p w14:paraId="6A190E7B" w14:textId="22928F1E" w:rsidR="004411E5" w:rsidRPr="00ED1EC6" w:rsidRDefault="004411E5" w:rsidP="004C7D6D">
      <w:r w:rsidRPr="00ED1EC6">
        <w:rPr>
          <w:b/>
          <w:bCs/>
        </w:rPr>
        <w:t>Industrial Waste:</w:t>
      </w:r>
      <w:r w:rsidRPr="00ED1EC6">
        <w:t xml:space="preserve"> </w:t>
      </w:r>
      <w:r w:rsidR="004B639B" w:rsidRPr="004B639B">
        <w:t xml:space="preserve">means all solid waste generated from an industrial or manufacturing process and solid waste generated from nonmanufacturing activities such as service and commercial </w:t>
      </w:r>
      <w:r w:rsidR="004B639B" w:rsidRPr="004B639B">
        <w:lastRenderedPageBreak/>
        <w:t xml:space="preserve">establishments. Industrial solid waste does not include office materials, </w:t>
      </w:r>
      <w:r w:rsidR="00CB0B95" w:rsidRPr="004B639B">
        <w:t>restaurant</w:t>
      </w:r>
      <w:r w:rsidR="004B639B" w:rsidRPr="004B639B">
        <w:t xml:space="preserve"> and food preparation waste, discarded machinery, demolition debris, municipal solid waste combustor ash, or household refuse.</w:t>
      </w:r>
    </w:p>
    <w:p w14:paraId="5E4D821D" w14:textId="31D5E64C" w:rsidR="004411E5" w:rsidRPr="00ED1EC6" w:rsidRDefault="004411E5" w:rsidP="004C7D6D">
      <w:r w:rsidRPr="00ED1EC6">
        <w:rPr>
          <w:b/>
        </w:rPr>
        <w:t xml:space="preserve">Industrial Solid Waste Land Disposal Facility: </w:t>
      </w:r>
      <w:r w:rsidRPr="00ED1EC6">
        <w:t>a site used to dispose of industrial solid waste in or on the land.</w:t>
      </w:r>
    </w:p>
    <w:p w14:paraId="5E856EEC" w14:textId="77777777" w:rsidR="004411E5" w:rsidRPr="00ED1EC6" w:rsidRDefault="004411E5" w:rsidP="004C7D6D">
      <w:r w:rsidRPr="00ED1EC6">
        <w:rPr>
          <w:b/>
          <w:bCs/>
        </w:rPr>
        <w:t xml:space="preserve">Land Disposal Site: </w:t>
      </w:r>
      <w:r w:rsidRPr="00ED1EC6">
        <w:t>any tract or parcel of land, including any construction facility, at which solid waste is disposed of in or on the land.</w:t>
      </w:r>
    </w:p>
    <w:p w14:paraId="3FFD2C26" w14:textId="77777777" w:rsidR="004411E5" w:rsidRPr="00ED1EC6" w:rsidRDefault="004411E5" w:rsidP="004C7D6D">
      <w:r w:rsidRPr="00ED1EC6">
        <w:rPr>
          <w:b/>
        </w:rPr>
        <w:t xml:space="preserve">Leachate: </w:t>
      </w:r>
      <w:r w:rsidRPr="00ED1EC6">
        <w:t>liquid that has contacted or percolated through solid waste and has extracted, dissolved, or suspended materials from it.</w:t>
      </w:r>
    </w:p>
    <w:p w14:paraId="6E939487" w14:textId="77777777" w:rsidR="004411E5" w:rsidRPr="00ED1EC6" w:rsidRDefault="004411E5" w:rsidP="008210D8">
      <w:pPr>
        <w:pStyle w:val="BodyText"/>
        <w:rPr>
          <w:rFonts w:ascii="Times New Roman" w:hAnsi="Times New Roman" w:cs="Times New Roman"/>
          <w:szCs w:val="24"/>
        </w:rPr>
      </w:pPr>
      <w:r w:rsidRPr="00ED1EC6">
        <w:rPr>
          <w:rFonts w:ascii="Times New Roman" w:hAnsi="Times New Roman" w:cs="Times New Roman"/>
          <w:b/>
          <w:szCs w:val="24"/>
        </w:rPr>
        <w:t xml:space="preserve">Leachate Management System: </w:t>
      </w:r>
      <w:r w:rsidRPr="00ED1EC6">
        <w:rPr>
          <w:rFonts w:ascii="Times New Roman" w:hAnsi="Times New Roman" w:cs="Times New Roman"/>
          <w:szCs w:val="24"/>
        </w:rPr>
        <w:t>the structures constructed and operated to contain, transport, and treat leachate, including liners, collection pipes, detection systems, holding areas, and treatment facilities.</w:t>
      </w:r>
    </w:p>
    <w:p w14:paraId="2EB6005F" w14:textId="294C0F32" w:rsidR="004411E5" w:rsidRPr="00ED1EC6" w:rsidRDefault="004411E5" w:rsidP="004C7D6D">
      <w:r w:rsidRPr="00ED1EC6">
        <w:rPr>
          <w:b/>
        </w:rPr>
        <w:t xml:space="preserve">License: </w:t>
      </w:r>
      <w:r w:rsidRPr="00ED1EC6">
        <w:t>authorization by the County</w:t>
      </w:r>
      <w:r w:rsidR="00B74747">
        <w:t xml:space="preserve"> t</w:t>
      </w:r>
      <w:r w:rsidRPr="00ED1EC6">
        <w:t>o conduct business services that may be limited to a specific period of time, specific person, and or a specific site in the County.</w:t>
      </w:r>
    </w:p>
    <w:p w14:paraId="173903C5" w14:textId="176E35F4" w:rsidR="004411E5" w:rsidRPr="00ED1EC6" w:rsidRDefault="004411E5" w:rsidP="004C7D6D">
      <w:r w:rsidRPr="00ED1EC6">
        <w:rPr>
          <w:b/>
        </w:rPr>
        <w:t xml:space="preserve">Licensee: </w:t>
      </w:r>
      <w:r w:rsidRPr="00ED1EC6">
        <w:t>the person who has been issued a license/permit by the County to carry out any of the activities for which a license/permit is required under the provisions of this Ordinance.</w:t>
      </w:r>
    </w:p>
    <w:p w14:paraId="01526C72" w14:textId="77777777" w:rsidR="004411E5" w:rsidRPr="00ED1EC6" w:rsidRDefault="004411E5" w:rsidP="004C7D6D">
      <w:r w:rsidRPr="00ED1EC6">
        <w:rPr>
          <w:b/>
        </w:rPr>
        <w:t xml:space="preserve">Medical Waste: </w:t>
      </w:r>
      <w:r w:rsidRPr="00ED1EC6">
        <w:t>biological waste originating from the diagnosis, care, or treatment of a Person or animal, or waste resulting from biological research, whether or not the waste has been rendered non-infectious.</w:t>
      </w:r>
    </w:p>
    <w:p w14:paraId="5216F6A7" w14:textId="6B8940CC" w:rsidR="004411E5" w:rsidRPr="00ED1EC6" w:rsidRDefault="004411E5" w:rsidP="004C7D6D">
      <w:pPr>
        <w:pStyle w:val="BodyText"/>
        <w:ind w:right="0"/>
        <w:rPr>
          <w:rFonts w:ascii="Times New Roman" w:hAnsi="Times New Roman" w:cs="Times New Roman"/>
          <w:szCs w:val="24"/>
        </w:rPr>
      </w:pPr>
      <w:r w:rsidRPr="003B71AE">
        <w:rPr>
          <w:rFonts w:ascii="Times New Roman" w:hAnsi="Times New Roman" w:cs="Times New Roman"/>
          <w:b/>
          <w:bCs/>
          <w:szCs w:val="24"/>
        </w:rPr>
        <w:t>Mixed Municipal Solid Waste:</w:t>
      </w:r>
      <w:r w:rsidRPr="00ED1EC6">
        <w:rPr>
          <w:rFonts w:ascii="Times New Roman" w:hAnsi="Times New Roman" w:cs="Times New Roman"/>
          <w:szCs w:val="24"/>
        </w:rPr>
        <w:t xml:space="preserve"> means,</w:t>
      </w:r>
    </w:p>
    <w:p w14:paraId="56014912" w14:textId="77777777" w:rsidR="004411E5" w:rsidRPr="00ED1EC6" w:rsidRDefault="004411E5" w:rsidP="004C7D6D">
      <w:pPr>
        <w:pStyle w:val="BodyText"/>
        <w:numPr>
          <w:ilvl w:val="0"/>
          <w:numId w:val="4"/>
        </w:numPr>
        <w:ind w:right="0"/>
        <w:rPr>
          <w:rFonts w:ascii="Times New Roman" w:hAnsi="Times New Roman" w:cs="Times New Roman"/>
          <w:szCs w:val="24"/>
        </w:rPr>
      </w:pPr>
      <w:r w:rsidRPr="00ED1EC6">
        <w:rPr>
          <w:rFonts w:ascii="Times New Roman" w:hAnsi="Times New Roman" w:cs="Times New Roman"/>
          <w:szCs w:val="24"/>
        </w:rPr>
        <w:t>garbage, refuse, and other solid waste from residential, non-residential, industrial, and community activities, except as provided in paragraph B.</w:t>
      </w:r>
    </w:p>
    <w:p w14:paraId="29C662A9" w14:textId="77777777" w:rsidR="00DA3F9F" w:rsidRDefault="004411E5" w:rsidP="004C7D6D">
      <w:pPr>
        <w:pStyle w:val="BodyText"/>
        <w:numPr>
          <w:ilvl w:val="0"/>
          <w:numId w:val="4"/>
        </w:numPr>
        <w:ind w:right="0"/>
        <w:rPr>
          <w:rFonts w:ascii="Times New Roman" w:hAnsi="Times New Roman" w:cs="Times New Roman"/>
          <w:szCs w:val="24"/>
        </w:rPr>
      </w:pPr>
      <w:r w:rsidRPr="00DA3F9F">
        <w:rPr>
          <w:rFonts w:ascii="Times New Roman" w:hAnsi="Times New Roman" w:cs="Times New Roman"/>
          <w:szCs w:val="24"/>
        </w:rPr>
        <w:t xml:space="preserve">mixed municipal solid waste does not include auto hulks, street sweepings, ash, </w:t>
      </w:r>
      <w:r w:rsidR="00A9618E" w:rsidRPr="00DA3F9F">
        <w:rPr>
          <w:rFonts w:ascii="Times New Roman" w:hAnsi="Times New Roman" w:cs="Times New Roman"/>
          <w:szCs w:val="24"/>
        </w:rPr>
        <w:t>c</w:t>
      </w:r>
      <w:r w:rsidRPr="00DA3F9F">
        <w:rPr>
          <w:rFonts w:ascii="Times New Roman" w:hAnsi="Times New Roman" w:cs="Times New Roman"/>
          <w:szCs w:val="24"/>
        </w:rPr>
        <w:t xml:space="preserve">onstruction and </w:t>
      </w:r>
      <w:r w:rsidR="00A9618E" w:rsidRPr="00DA3F9F">
        <w:rPr>
          <w:rFonts w:ascii="Times New Roman" w:hAnsi="Times New Roman" w:cs="Times New Roman"/>
          <w:szCs w:val="24"/>
        </w:rPr>
        <w:t>d</w:t>
      </w:r>
      <w:r w:rsidRPr="00DA3F9F">
        <w:rPr>
          <w:rFonts w:ascii="Times New Roman" w:hAnsi="Times New Roman" w:cs="Times New Roman"/>
          <w:szCs w:val="24"/>
        </w:rPr>
        <w:t xml:space="preserve">emolition </w:t>
      </w:r>
      <w:r w:rsidR="00A9618E" w:rsidRPr="00DA3F9F">
        <w:rPr>
          <w:rFonts w:ascii="Times New Roman" w:hAnsi="Times New Roman" w:cs="Times New Roman"/>
          <w:szCs w:val="24"/>
        </w:rPr>
        <w:t>d</w:t>
      </w:r>
      <w:r w:rsidRPr="00DA3F9F">
        <w:rPr>
          <w:rFonts w:ascii="Times New Roman" w:hAnsi="Times New Roman" w:cs="Times New Roman"/>
          <w:szCs w:val="24"/>
        </w:rPr>
        <w:t xml:space="preserve">ebris, mining waste, sludges, tree and agricultural wastes, </w:t>
      </w:r>
      <w:r w:rsidR="00A9618E" w:rsidRPr="00DA3F9F">
        <w:rPr>
          <w:rFonts w:ascii="Times New Roman" w:hAnsi="Times New Roman" w:cs="Times New Roman"/>
          <w:szCs w:val="24"/>
        </w:rPr>
        <w:t>w</w:t>
      </w:r>
      <w:r w:rsidRPr="00DA3F9F">
        <w:rPr>
          <w:rFonts w:ascii="Times New Roman" w:hAnsi="Times New Roman" w:cs="Times New Roman"/>
          <w:szCs w:val="24"/>
        </w:rPr>
        <w:t xml:space="preserve">aste </w:t>
      </w:r>
      <w:r w:rsidR="00A9618E" w:rsidRPr="00DA3F9F">
        <w:rPr>
          <w:rFonts w:ascii="Times New Roman" w:hAnsi="Times New Roman" w:cs="Times New Roman"/>
          <w:szCs w:val="24"/>
        </w:rPr>
        <w:t>t</w:t>
      </w:r>
      <w:r w:rsidRPr="00DA3F9F">
        <w:rPr>
          <w:rFonts w:ascii="Times New Roman" w:hAnsi="Times New Roman" w:cs="Times New Roman"/>
          <w:szCs w:val="24"/>
        </w:rPr>
        <w:t xml:space="preserve">ires, lead acid batteries, motor and vehicle fluids and filters, and other materials collected, processed, and </w:t>
      </w:r>
      <w:r w:rsidR="00C0740C" w:rsidRPr="00DA3F9F">
        <w:rPr>
          <w:rFonts w:ascii="Times New Roman" w:hAnsi="Times New Roman" w:cs="Times New Roman"/>
          <w:szCs w:val="24"/>
        </w:rPr>
        <w:t>d</w:t>
      </w:r>
      <w:r w:rsidRPr="00DA3F9F">
        <w:rPr>
          <w:rFonts w:ascii="Times New Roman" w:hAnsi="Times New Roman" w:cs="Times New Roman"/>
          <w:szCs w:val="24"/>
        </w:rPr>
        <w:t>isposed of as separate waste streams</w:t>
      </w:r>
      <w:r w:rsidR="00DA3F9F">
        <w:rPr>
          <w:rFonts w:ascii="Times New Roman" w:hAnsi="Times New Roman" w:cs="Times New Roman"/>
          <w:szCs w:val="24"/>
        </w:rPr>
        <w:t>.</w:t>
      </w:r>
    </w:p>
    <w:p w14:paraId="3372B9BE" w14:textId="7E94B3E5" w:rsidR="004411E5" w:rsidRPr="00DA3F9F" w:rsidRDefault="004411E5" w:rsidP="004C7D6D">
      <w:r w:rsidRPr="00DA3F9F">
        <w:rPr>
          <w:b/>
        </w:rPr>
        <w:t>Mixed Municipal Solid Waste Fee:</w:t>
      </w:r>
      <w:r w:rsidRPr="00DA3F9F">
        <w:t xml:space="preserve"> a fee established by the County Board and paid by </w:t>
      </w:r>
      <w:r w:rsidR="00C0740C" w:rsidRPr="00DA3F9F">
        <w:t>g</w:t>
      </w:r>
      <w:r w:rsidRPr="00DA3F9F">
        <w:t xml:space="preserve">enerators to the County for </w:t>
      </w:r>
      <w:r w:rsidR="00C0740C" w:rsidRPr="00DA3F9F">
        <w:t>s</w:t>
      </w:r>
      <w:r w:rsidRPr="00DA3F9F">
        <w:t xml:space="preserve">olid </w:t>
      </w:r>
      <w:r w:rsidR="00C0740C" w:rsidRPr="00DA3F9F">
        <w:t>w</w:t>
      </w:r>
      <w:r w:rsidRPr="00DA3F9F">
        <w:t xml:space="preserve">aste </w:t>
      </w:r>
      <w:r w:rsidR="00C0740C" w:rsidRPr="00DA3F9F">
        <w:t>m</w:t>
      </w:r>
      <w:r w:rsidRPr="00DA3F9F">
        <w:t xml:space="preserve">anagement </w:t>
      </w:r>
      <w:r w:rsidR="00C0740C" w:rsidRPr="00DA3F9F">
        <w:t>s</w:t>
      </w:r>
      <w:r w:rsidRPr="00DA3F9F">
        <w:t>ervices.</w:t>
      </w:r>
    </w:p>
    <w:p w14:paraId="534C7A00" w14:textId="77777777" w:rsidR="004411E5" w:rsidRPr="00ED1EC6" w:rsidRDefault="004411E5" w:rsidP="004C7D6D">
      <w:r w:rsidRPr="00ED1EC6">
        <w:rPr>
          <w:b/>
        </w:rPr>
        <w:t>Mixed Municipal Solid Waste Land Disposal Facility:</w:t>
      </w:r>
      <w:r w:rsidRPr="00ED1EC6">
        <w:t xml:space="preserve"> a solid waste disposal facility used for mixed municipal solid waste.</w:t>
      </w:r>
    </w:p>
    <w:p w14:paraId="37F132E2" w14:textId="0D4F8092" w:rsidR="004411E5" w:rsidRPr="00ED1EC6" w:rsidRDefault="004411E5" w:rsidP="004C7D6D">
      <w:r w:rsidRPr="00ED1EC6">
        <w:rPr>
          <w:b/>
        </w:rPr>
        <w:t xml:space="preserve">Mixed Municipal Solid Waste Services: </w:t>
      </w:r>
      <w:r w:rsidRPr="00ED1EC6">
        <w:t xml:space="preserve">collection, transportation, processing, or disposal of mixed municipal solid waste generated in the County, including but not limited to regularly scheduled service, on-call service, one-time service, rental and other use of equipment such as solid waste containers, compactors, compactor boxes, and the like, and any other service that involves or facilitates collection, transportation, processing, or disposal of solid waste materials as mixed municipal solid waste. It does not include the sale of equipment used for the collection, transportation, processing, or disposal of mixed municipal solid waste. It does not include collection, transportation, or management of recyclable materials, yard waste, food waste, source separated </w:t>
      </w:r>
      <w:r w:rsidR="000D2984">
        <w:t>organic</w:t>
      </w:r>
      <w:r w:rsidRPr="00ED1EC6">
        <w:t xml:space="preserve"> materials, problem materials, or other waste materials when these materials are segregated by the generator for the purpose of recycling or composting and are delivered to a </w:t>
      </w:r>
      <w:r w:rsidRPr="00ED1EC6">
        <w:lastRenderedPageBreak/>
        <w:t>recycling facility or compost facility, or the sale, rental, or other use of equipment necessary to facilitate collection, transportation, or management of these materials.</w:t>
      </w:r>
    </w:p>
    <w:p w14:paraId="35D19568" w14:textId="77777777" w:rsidR="004411E5" w:rsidRPr="00ED1EC6" w:rsidRDefault="004411E5" w:rsidP="004C7D6D">
      <w:r w:rsidRPr="00ED1EC6">
        <w:rPr>
          <w:b/>
        </w:rPr>
        <w:t xml:space="preserve">Multi-Unit Residential Building: </w:t>
      </w:r>
      <w:r w:rsidRPr="00ED1EC6">
        <w:t>any building with four or more residential units.</w:t>
      </w:r>
    </w:p>
    <w:p w14:paraId="445D81DC" w14:textId="77777777" w:rsidR="004411E5" w:rsidRPr="00ED1EC6" w:rsidRDefault="004411E5" w:rsidP="004C7D6D">
      <w:r w:rsidRPr="00ED1EC6">
        <w:rPr>
          <w:b/>
        </w:rPr>
        <w:t xml:space="preserve">Municipality: </w:t>
      </w:r>
      <w:r w:rsidRPr="00ED1EC6">
        <w:t>an incorporated city or town within the County.</w:t>
      </w:r>
    </w:p>
    <w:p w14:paraId="524BAEE9" w14:textId="77777777" w:rsidR="004411E5" w:rsidRPr="00ED1EC6" w:rsidRDefault="004411E5" w:rsidP="004C7D6D">
      <w:r w:rsidRPr="00ED1EC6">
        <w:rPr>
          <w:b/>
        </w:rPr>
        <w:t xml:space="preserve">Non-Residential Property: </w:t>
      </w:r>
      <w:r w:rsidRPr="00ED1EC6">
        <w:t>all property that generates waste within the County that is not defined as a residential property as determined by the County.</w:t>
      </w:r>
    </w:p>
    <w:p w14:paraId="7A619426" w14:textId="1A9D5872" w:rsidR="003623FE" w:rsidRPr="003623FE" w:rsidRDefault="003623FE" w:rsidP="004C7D6D">
      <w:r>
        <w:rPr>
          <w:b/>
          <w:bCs/>
        </w:rPr>
        <w:t xml:space="preserve">Nuisance: </w:t>
      </w:r>
      <w:r>
        <w:t>a condition which unreasonably annoys, injures, or endangers the safety, health, morals, or repose of the neighborhood or any considerable number of members of the public.</w:t>
      </w:r>
    </w:p>
    <w:p w14:paraId="3C820041" w14:textId="50B2E755" w:rsidR="004411E5" w:rsidRPr="00ED1EC6" w:rsidRDefault="004411E5" w:rsidP="004C7D6D">
      <w:r w:rsidRPr="00ED1EC6">
        <w:rPr>
          <w:b/>
          <w:bCs/>
        </w:rPr>
        <w:t>Open Burning:</w:t>
      </w:r>
      <w:r w:rsidRPr="00ED1EC6">
        <w:t xml:space="preserve"> burning any matter whereby the resultant combustion products are emitted directly to open atmosphere</w:t>
      </w:r>
      <w:r w:rsidR="004916F3">
        <w:t>.</w:t>
      </w:r>
    </w:p>
    <w:p w14:paraId="62508EC2" w14:textId="77777777" w:rsidR="004411E5" w:rsidRPr="00ED1EC6" w:rsidRDefault="004411E5" w:rsidP="004C7D6D">
      <w:r w:rsidRPr="00ED1EC6">
        <w:rPr>
          <w:b/>
          <w:bCs/>
        </w:rPr>
        <w:t xml:space="preserve">Operator: </w:t>
      </w:r>
      <w:r w:rsidRPr="00ED1EC6">
        <w:t>the person responsible for the overall operation of a facility.</w:t>
      </w:r>
    </w:p>
    <w:p w14:paraId="47819DD0" w14:textId="77777777" w:rsidR="004411E5" w:rsidRPr="00ED1EC6" w:rsidRDefault="004411E5" w:rsidP="004C7D6D">
      <w:r w:rsidRPr="00ED1EC6">
        <w:rPr>
          <w:b/>
        </w:rPr>
        <w:t xml:space="preserve">Owner: </w:t>
      </w:r>
      <w:r w:rsidRPr="00ED1EC6">
        <w:t>any person or persons having a legal interest in real or personal property or any persons in possession or control of real or personal property including, but not limited to, mortgages, contract for deed vendees, and contract for deed vendors.</w:t>
      </w:r>
    </w:p>
    <w:p w14:paraId="7E1A7957" w14:textId="46545E52" w:rsidR="004411E5" w:rsidRPr="00ED1EC6" w:rsidRDefault="004411E5" w:rsidP="004C7D6D">
      <w:r w:rsidRPr="00ED1EC6">
        <w:rPr>
          <w:b/>
        </w:rPr>
        <w:t xml:space="preserve">Person: </w:t>
      </w:r>
      <w:r w:rsidRPr="00ED1EC6">
        <w:t xml:space="preserve">any human being, any municipality or other governmental or political subdivision or other public agency, any public or private corporation, any partnership, firm, association, or other organization, any receiver, trustee, assignee, agent, or other legal representative of any of the foregoing, or any other legal entity, </w:t>
      </w:r>
      <w:r w:rsidR="00D12A89">
        <w:t>but does not include the MPCA&gt;</w:t>
      </w:r>
    </w:p>
    <w:p w14:paraId="58AE0999" w14:textId="34DC9AB3" w:rsidR="004411E5" w:rsidRPr="00ED1EC6" w:rsidRDefault="004411E5" w:rsidP="004C7D6D">
      <w:r w:rsidRPr="00ED1EC6">
        <w:rPr>
          <w:b/>
        </w:rPr>
        <w:t xml:space="preserve">Problem Material: </w:t>
      </w:r>
      <w:r w:rsidRPr="00ED1EC6">
        <w:t xml:space="preserve">a material that, when processed or disposed of with mixed municipal solid waste, contributes to one of the following results: 1) the release of a hazardous substance, or pollutant or contaminant as defined in Minnesota Statutes, </w:t>
      </w:r>
      <w:r w:rsidR="00A965D1">
        <w:t xml:space="preserve">section </w:t>
      </w:r>
      <w:r w:rsidRPr="00ED1EC6">
        <w:t xml:space="preserve">115B.02; 2) pollution of water as defined in Minnesota Statutes, </w:t>
      </w:r>
      <w:r w:rsidR="00A965D1">
        <w:t>section</w:t>
      </w:r>
      <w:r w:rsidRPr="00ED1EC6">
        <w:t xml:space="preserve"> 115.01; 3) air pollution as defined in Minnesota Statutes, </w:t>
      </w:r>
      <w:r w:rsidR="00A965D1">
        <w:t>section</w:t>
      </w:r>
      <w:r w:rsidRPr="00ED1EC6">
        <w:t xml:space="preserve"> 116.06; or 4) a significant threat to the safe or efficient operation of a solid waste management facility.</w:t>
      </w:r>
    </w:p>
    <w:p w14:paraId="27B30A53" w14:textId="77777777" w:rsidR="004411E5" w:rsidRPr="00ED1EC6" w:rsidRDefault="004411E5" w:rsidP="009F2BDD">
      <w:r w:rsidRPr="00ED1EC6">
        <w:rPr>
          <w:b/>
          <w:bCs/>
        </w:rPr>
        <w:t>Pollutant:</w:t>
      </w:r>
      <w:r w:rsidRPr="00ED1EC6">
        <w:t xml:space="preserve"> has the meaning given it in Minnesota Statutes, chapter 115A.</w:t>
      </w:r>
    </w:p>
    <w:p w14:paraId="1A9FE088" w14:textId="76314326" w:rsidR="004411E5" w:rsidRPr="00ED1EC6" w:rsidRDefault="004411E5" w:rsidP="009F2BDD">
      <w:r w:rsidRPr="00ED1EC6">
        <w:rPr>
          <w:b/>
          <w:bCs/>
        </w:rPr>
        <w:t>Post Closure:</w:t>
      </w:r>
      <w:r w:rsidRPr="00ED1EC6">
        <w:t xml:space="preserve"> the period after closure during which the </w:t>
      </w:r>
      <w:r w:rsidR="00F16185" w:rsidRPr="00ED1EC6">
        <w:t>long-term</w:t>
      </w:r>
      <w:r w:rsidRPr="00ED1EC6">
        <w:t xml:space="preserve"> care, maintenance and monitoring of a site or facility takes place.</w:t>
      </w:r>
    </w:p>
    <w:p w14:paraId="027574BC" w14:textId="77777777" w:rsidR="004411E5" w:rsidRPr="00ED1EC6" w:rsidRDefault="004411E5" w:rsidP="009F2BDD">
      <w:r w:rsidRPr="00ED1EC6">
        <w:rPr>
          <w:b/>
          <w:bCs/>
        </w:rPr>
        <w:t>Processing:</w:t>
      </w:r>
      <w:r w:rsidRPr="00ED1EC6">
        <w:t xml:space="preserve"> the treatment of solid waste, household hazardous waste, and waste recyclables after collection and before disposal. Processing includes, but is not limited to, packaging, volume reduction, storage, separation, exchange, physical, resource recovery, chemical or biological modification and transfer from one waste facility to another.</w:t>
      </w:r>
    </w:p>
    <w:p w14:paraId="6F0C1408" w14:textId="2D453DCF" w:rsidR="004411E5" w:rsidRPr="00ED1EC6" w:rsidRDefault="004411E5" w:rsidP="009F2BDD">
      <w:r w:rsidRPr="00ED1EC6">
        <w:rPr>
          <w:b/>
        </w:rPr>
        <w:t xml:space="preserve">Public Health Nuisance: </w:t>
      </w:r>
      <w:r w:rsidRPr="00ED1EC6">
        <w:t>the creation of conditions or acts that unreasonably annoy, injure, or endanger the safety, health, comfort, or repose of any number of members of the public</w:t>
      </w:r>
      <w:r w:rsidR="0057786E">
        <w:t xml:space="preserve"> and as defined in Minnesota Statutes, section 145A.02.</w:t>
      </w:r>
    </w:p>
    <w:p w14:paraId="3D69588A" w14:textId="77777777" w:rsidR="004411E5" w:rsidRPr="00ED1EC6" w:rsidRDefault="004411E5" w:rsidP="009F2BDD">
      <w:r w:rsidRPr="00ED1EC6">
        <w:rPr>
          <w:b/>
          <w:bCs/>
        </w:rPr>
        <w:t xml:space="preserve">Putrescible Material: </w:t>
      </w:r>
      <w:r w:rsidRPr="00ED1EC6">
        <w:t>solid waste which is capable of becoming rotten and which may reach a foul state of decay or decomposition.</w:t>
      </w:r>
    </w:p>
    <w:p w14:paraId="0D768A9D" w14:textId="5AEA0662" w:rsidR="004411E5" w:rsidRPr="00ED1EC6" w:rsidRDefault="004411E5" w:rsidP="009F2BDD">
      <w:bookmarkStart w:id="6" w:name="_Hlk161391591"/>
      <w:r w:rsidRPr="00ED1EC6">
        <w:rPr>
          <w:b/>
          <w:bCs/>
        </w:rPr>
        <w:t>Recyclable Material:</w:t>
      </w:r>
      <w:r w:rsidR="00F16185">
        <w:rPr>
          <w:b/>
          <w:bCs/>
        </w:rPr>
        <w:t xml:space="preserve"> </w:t>
      </w:r>
      <w:r w:rsidRPr="00ED1EC6">
        <w:t xml:space="preserve">materials that are separated from solid waste for the purpose of recycling, including paper, glass, plastics, metals, automobile oil, and batteries. Refuse-derived fuel or other material that is destroyed by incineration is not a recyclable material. Recyclable materials also </w:t>
      </w:r>
      <w:r w:rsidRPr="00ED1EC6">
        <w:lastRenderedPageBreak/>
        <w:t>refers to materials separated from industrial solid wastes and construction and demolition debris for the purpose of recycling.</w:t>
      </w:r>
    </w:p>
    <w:bookmarkEnd w:id="6"/>
    <w:p w14:paraId="17B072C4" w14:textId="77777777" w:rsidR="004411E5" w:rsidRPr="00ED1EC6" w:rsidRDefault="004411E5" w:rsidP="009F2BDD">
      <w:r w:rsidRPr="00ED1EC6">
        <w:rPr>
          <w:b/>
        </w:rPr>
        <w:t xml:space="preserve">Recycling: </w:t>
      </w:r>
      <w:r w:rsidRPr="00ED1EC6">
        <w:t>the process of collecting and preparing recyclable materials and reusing the materials in their original form or using them in manufacturing processes that do not cause the destruction of recyclable materials in a manner that precludes further use.</w:t>
      </w:r>
    </w:p>
    <w:p w14:paraId="672F98DA" w14:textId="77777777" w:rsidR="004411E5" w:rsidRPr="00ED1EC6" w:rsidRDefault="004411E5" w:rsidP="009F2BDD">
      <w:r w:rsidRPr="00ED1EC6">
        <w:rPr>
          <w:b/>
        </w:rPr>
        <w:t xml:space="preserve">Recycling Facility: </w:t>
      </w:r>
      <w:r w:rsidRPr="00ED1EC6">
        <w:t>a facility used to aggregate, process, or market recyclable materials, and motorized vehicle/scrap material salvage yards. Recycling facility does not include an individual generator of recyclable materials, such as a homeowner or business and it does not include a manufacturer using recyclable materials as feedstock.</w:t>
      </w:r>
    </w:p>
    <w:p w14:paraId="06586EEB" w14:textId="77777777" w:rsidR="004411E5" w:rsidRPr="00ED1EC6" w:rsidRDefault="004411E5" w:rsidP="009F2BDD">
      <w:r w:rsidRPr="00ED1EC6">
        <w:rPr>
          <w:b/>
          <w:bCs/>
        </w:rPr>
        <w:t xml:space="preserve">Refuse: </w:t>
      </w:r>
      <w:r w:rsidRPr="00ED1EC6">
        <w:t>putrescible and non-putrescible solid wastes, including garbage, rubbish, ashes, incinerator ash, incinerator residue, waste combustor ash, street cleanings, and industrial solid wastes, and including municipal treatment wastes which do not contain free moisture.</w:t>
      </w:r>
    </w:p>
    <w:p w14:paraId="09A3CF78" w14:textId="77777777" w:rsidR="004411E5" w:rsidRPr="00ED1EC6" w:rsidRDefault="004411E5" w:rsidP="009F2BDD">
      <w:r w:rsidRPr="00ED1EC6">
        <w:rPr>
          <w:b/>
          <w:bCs/>
        </w:rPr>
        <w:t xml:space="preserve">Release: </w:t>
      </w:r>
      <w:r w:rsidRPr="00ED1EC6">
        <w:t>any spilling, leaking, pumping, pouring, emitting, emptying, discharging, injecting, escaping, leaching, dumping, or disposing into the environment which occurred at a point in time or which continues to occur.</w:t>
      </w:r>
    </w:p>
    <w:p w14:paraId="6C5AD481" w14:textId="068149EC" w:rsidR="004411E5" w:rsidRPr="00ED1EC6" w:rsidRDefault="004411E5" w:rsidP="009F2BDD">
      <w:r w:rsidRPr="00ED1EC6">
        <w:t>Release does not include</w:t>
      </w:r>
      <w:r w:rsidR="00CB0B95">
        <w:t xml:space="preserve"> any of the following</w:t>
      </w:r>
      <w:r w:rsidRPr="00ED1EC6">
        <w:t>:</w:t>
      </w:r>
    </w:p>
    <w:p w14:paraId="7397559E" w14:textId="3850CA98" w:rsidR="004411E5" w:rsidRPr="00ED1EC6" w:rsidRDefault="004411E5" w:rsidP="009F2BDD">
      <w:pPr>
        <w:pStyle w:val="BodyText"/>
        <w:numPr>
          <w:ilvl w:val="0"/>
          <w:numId w:val="1"/>
        </w:numPr>
        <w:ind w:right="0"/>
        <w:rPr>
          <w:rFonts w:ascii="Times New Roman" w:hAnsi="Times New Roman" w:cs="Times New Roman"/>
          <w:szCs w:val="24"/>
        </w:rPr>
      </w:pPr>
      <w:r w:rsidRPr="00ED1EC6">
        <w:rPr>
          <w:rFonts w:ascii="Times New Roman" w:hAnsi="Times New Roman" w:cs="Times New Roman"/>
          <w:szCs w:val="24"/>
        </w:rPr>
        <w:t>Emissions from the engine exhaust of a motor vehicle, rolling stock, aircraft, watercraft, or pipeline pumping station engine</w:t>
      </w:r>
      <w:r w:rsidR="00CB0B95">
        <w:rPr>
          <w:rFonts w:ascii="Times New Roman" w:hAnsi="Times New Roman" w:cs="Times New Roman"/>
          <w:szCs w:val="24"/>
        </w:rPr>
        <w:t>.</w:t>
      </w:r>
    </w:p>
    <w:p w14:paraId="0FBC78E0" w14:textId="24DCD741" w:rsidR="004411E5" w:rsidRPr="00ED1EC6" w:rsidRDefault="004411E5" w:rsidP="009F2BDD">
      <w:pPr>
        <w:pStyle w:val="BodyText"/>
        <w:numPr>
          <w:ilvl w:val="0"/>
          <w:numId w:val="1"/>
        </w:numPr>
        <w:ind w:right="0"/>
        <w:rPr>
          <w:rFonts w:ascii="Times New Roman" w:hAnsi="Times New Roman" w:cs="Times New Roman"/>
          <w:szCs w:val="24"/>
        </w:rPr>
      </w:pPr>
      <w:r w:rsidRPr="00ED1EC6">
        <w:rPr>
          <w:rFonts w:ascii="Times New Roman" w:hAnsi="Times New Roman" w:cs="Times New Roman"/>
          <w:szCs w:val="24"/>
        </w:rPr>
        <w:t>Release of source, by-product, or special nuclear material from a nuclear incident, as those terms are defined in the Atomic Energy Act of 1954, under United States Code, title 42, section 2014, if the release is subject to requirements with respect to financial protection established by the federal Nuclear Regulatory Commission under United States Code, title 42, section 2210</w:t>
      </w:r>
      <w:r w:rsidR="00CB0B95">
        <w:rPr>
          <w:rFonts w:ascii="Times New Roman" w:hAnsi="Times New Roman" w:cs="Times New Roman"/>
          <w:szCs w:val="24"/>
        </w:rPr>
        <w:t>.</w:t>
      </w:r>
    </w:p>
    <w:p w14:paraId="4C75E132" w14:textId="66BDA6AB" w:rsidR="004411E5" w:rsidRPr="00ED1EC6" w:rsidRDefault="004411E5" w:rsidP="009F2BDD">
      <w:pPr>
        <w:pStyle w:val="BodyText"/>
        <w:numPr>
          <w:ilvl w:val="0"/>
          <w:numId w:val="1"/>
        </w:numPr>
        <w:ind w:right="0"/>
        <w:rPr>
          <w:rFonts w:ascii="Times New Roman" w:hAnsi="Times New Roman" w:cs="Times New Roman"/>
          <w:szCs w:val="24"/>
        </w:rPr>
      </w:pPr>
      <w:r w:rsidRPr="00ED1EC6">
        <w:rPr>
          <w:rFonts w:ascii="Times New Roman" w:hAnsi="Times New Roman" w:cs="Times New Roman"/>
          <w:szCs w:val="24"/>
        </w:rPr>
        <w:t>Release of source, by-product or special nuclear material from any processing site designated pursuant to the Uranium Mill Tailings Radiation Control Act of 1978, under United States Code, title 42, section 7912(a)(1) or 7942(a)</w:t>
      </w:r>
      <w:r w:rsidR="00CB0B95">
        <w:rPr>
          <w:rFonts w:ascii="Times New Roman" w:hAnsi="Times New Roman" w:cs="Times New Roman"/>
          <w:szCs w:val="24"/>
        </w:rPr>
        <w:t>.</w:t>
      </w:r>
    </w:p>
    <w:p w14:paraId="614D215D" w14:textId="4C98C8A3" w:rsidR="004411E5" w:rsidRDefault="004411E5" w:rsidP="009F2BDD">
      <w:pPr>
        <w:pStyle w:val="BodyText"/>
        <w:numPr>
          <w:ilvl w:val="0"/>
          <w:numId w:val="1"/>
        </w:numPr>
        <w:ind w:right="0"/>
        <w:rPr>
          <w:rFonts w:ascii="Times New Roman" w:hAnsi="Times New Roman" w:cs="Times New Roman"/>
          <w:szCs w:val="24"/>
        </w:rPr>
      </w:pPr>
      <w:r w:rsidRPr="00ED1EC6">
        <w:rPr>
          <w:rFonts w:ascii="Times New Roman" w:hAnsi="Times New Roman" w:cs="Times New Roman"/>
          <w:szCs w:val="24"/>
        </w:rPr>
        <w:t xml:space="preserve">Any release resulting from the application of fertilizer or agricultural or silvicultural chemicals, or disposal of emptied pesticide containers or residues from a pesticide as defined in Minnesota Statutes, </w:t>
      </w:r>
      <w:r w:rsidR="00A965D1">
        <w:rPr>
          <w:rFonts w:ascii="Times New Roman" w:hAnsi="Times New Roman" w:cs="Times New Roman"/>
          <w:szCs w:val="24"/>
        </w:rPr>
        <w:t>section</w:t>
      </w:r>
      <w:r w:rsidRPr="00ED1EC6">
        <w:rPr>
          <w:rFonts w:ascii="Times New Roman" w:hAnsi="Times New Roman" w:cs="Times New Roman"/>
          <w:szCs w:val="24"/>
        </w:rPr>
        <w:t xml:space="preserve"> 18B.01, subdivision 18.</w:t>
      </w:r>
    </w:p>
    <w:p w14:paraId="582C2BF9" w14:textId="6D179F4C" w:rsidR="00624922" w:rsidRPr="00ED1EC6" w:rsidRDefault="00624922" w:rsidP="009F2BDD">
      <w:pPr>
        <w:pStyle w:val="BodyText"/>
        <w:numPr>
          <w:ilvl w:val="0"/>
          <w:numId w:val="1"/>
        </w:numPr>
        <w:ind w:right="0"/>
        <w:rPr>
          <w:rFonts w:ascii="Times New Roman" w:hAnsi="Times New Roman" w:cs="Times New Roman"/>
          <w:szCs w:val="24"/>
        </w:rPr>
      </w:pPr>
      <w:r>
        <w:rPr>
          <w:rFonts w:ascii="Times New Roman" w:hAnsi="Times New Roman" w:cs="Times New Roman"/>
          <w:szCs w:val="24"/>
        </w:rPr>
        <w:t>Land application of treated leachate</w:t>
      </w:r>
      <w:r w:rsidR="00F82507">
        <w:rPr>
          <w:rFonts w:ascii="Times New Roman" w:hAnsi="Times New Roman" w:cs="Times New Roman"/>
          <w:szCs w:val="24"/>
        </w:rPr>
        <w:t>, septage or biosolids as permitted by local, State or federal law.</w:t>
      </w:r>
    </w:p>
    <w:p w14:paraId="6705E3B2" w14:textId="23C4F1DF" w:rsidR="004411E5" w:rsidRPr="00ED1EC6" w:rsidRDefault="004411E5" w:rsidP="009F2BDD">
      <w:r w:rsidRPr="00ED1EC6">
        <w:rPr>
          <w:b/>
          <w:bCs/>
        </w:rPr>
        <w:t>Residential Property:</w:t>
      </w:r>
      <w:r w:rsidRPr="00ED1EC6">
        <w:t xml:space="preserve"> property on which a </w:t>
      </w:r>
      <w:r w:rsidR="00BB4168" w:rsidRPr="00ED1EC6">
        <w:t>single-family</w:t>
      </w:r>
      <w:r w:rsidRPr="00ED1EC6">
        <w:t xml:space="preserve"> home, a duplex, a tri-plex, a four-plex, an apartment building, a mobile home, a condominium, a townhouse, a cooperative housing unit, or any other residential building as determined by the County is located.</w:t>
      </w:r>
    </w:p>
    <w:p w14:paraId="67FD079E" w14:textId="369F8655" w:rsidR="004411E5" w:rsidRPr="00ED1EC6" w:rsidRDefault="004411E5" w:rsidP="009F2BDD">
      <w:r w:rsidRPr="00ED1EC6">
        <w:rPr>
          <w:b/>
          <w:bCs/>
        </w:rPr>
        <w:t xml:space="preserve">Rubbish: </w:t>
      </w:r>
      <w:r w:rsidR="00624922" w:rsidRPr="00624922">
        <w:t>nonputrescible solid wastes, including ashes, consisting of both combustible and noncombustible wastes, such as paper, cardboard, tin cans, yard clippings, wood, glass, bedding, crockery, or litter of any kind.</w:t>
      </w:r>
    </w:p>
    <w:p w14:paraId="711A1E13" w14:textId="05DF700F" w:rsidR="004411E5" w:rsidRPr="00ED1EC6" w:rsidRDefault="004411E5" w:rsidP="009F2BDD">
      <w:r w:rsidRPr="00ED1EC6">
        <w:rPr>
          <w:b/>
          <w:bCs/>
        </w:rPr>
        <w:t xml:space="preserve">Self-Hauler: </w:t>
      </w:r>
      <w:r w:rsidRPr="00ED1EC6">
        <w:t>a person who transports their own solid waste for solid waste management purposes. A self-hauler shall not provide collection and transportation services to someone else</w:t>
      </w:r>
      <w:r w:rsidR="00BB4168">
        <w:rPr>
          <w:rStyle w:val="CommentReference"/>
          <w:rFonts w:cs="Times New Roman"/>
          <w:sz w:val="24"/>
          <w:szCs w:val="24"/>
        </w:rPr>
        <w:t xml:space="preserve"> </w:t>
      </w:r>
      <w:r w:rsidR="009154A5">
        <w:rPr>
          <w:rStyle w:val="CommentReference"/>
          <w:rFonts w:cs="Times New Roman"/>
          <w:sz w:val="24"/>
          <w:szCs w:val="24"/>
        </w:rPr>
        <w:t xml:space="preserve">for </w:t>
      </w:r>
      <w:r w:rsidRPr="00ED1EC6">
        <w:t>compensation.</w:t>
      </w:r>
    </w:p>
    <w:p w14:paraId="1200AB67" w14:textId="774520A5" w:rsidR="004411E5" w:rsidRPr="00ED1EC6" w:rsidRDefault="004411E5" w:rsidP="008210D8">
      <w:pPr>
        <w:pStyle w:val="BodyText"/>
        <w:rPr>
          <w:rFonts w:ascii="Times New Roman" w:hAnsi="Times New Roman" w:cs="Times New Roman"/>
          <w:szCs w:val="24"/>
        </w:rPr>
      </w:pPr>
      <w:r w:rsidRPr="00ED1EC6">
        <w:rPr>
          <w:rFonts w:ascii="Times New Roman" w:hAnsi="Times New Roman" w:cs="Times New Roman"/>
          <w:b/>
          <w:bCs/>
          <w:szCs w:val="24"/>
        </w:rPr>
        <w:lastRenderedPageBreak/>
        <w:t xml:space="preserve">Shoreland: </w:t>
      </w:r>
      <w:r w:rsidR="00CB0B95">
        <w:rPr>
          <w:rFonts w:ascii="Times New Roman" w:hAnsi="Times New Roman" w:cs="Times New Roman"/>
          <w:szCs w:val="24"/>
        </w:rPr>
        <w:t>l</w:t>
      </w:r>
      <w:r w:rsidRPr="00ED1EC6">
        <w:rPr>
          <w:rFonts w:ascii="Times New Roman" w:hAnsi="Times New Roman" w:cs="Times New Roman"/>
          <w:szCs w:val="24"/>
        </w:rPr>
        <w:t xml:space="preserve">and located within the following distances from the ordinary </w:t>
      </w:r>
      <w:r w:rsidR="00CB0B95" w:rsidRPr="00ED1EC6">
        <w:rPr>
          <w:rFonts w:ascii="Times New Roman" w:hAnsi="Times New Roman" w:cs="Times New Roman"/>
          <w:szCs w:val="24"/>
        </w:rPr>
        <w:t>high-water</w:t>
      </w:r>
      <w:r w:rsidRPr="00ED1EC6">
        <w:rPr>
          <w:rFonts w:ascii="Times New Roman" w:hAnsi="Times New Roman" w:cs="Times New Roman"/>
          <w:szCs w:val="24"/>
        </w:rPr>
        <w:t xml:space="preserve"> elevation of public waters. </w:t>
      </w:r>
    </w:p>
    <w:p w14:paraId="3EBC427E" w14:textId="6F82C216" w:rsidR="004411E5" w:rsidRPr="00ED1EC6" w:rsidRDefault="004411E5" w:rsidP="009F2BDD">
      <w:pPr>
        <w:pStyle w:val="BodyText"/>
        <w:numPr>
          <w:ilvl w:val="0"/>
          <w:numId w:val="3"/>
        </w:numPr>
        <w:ind w:right="0"/>
        <w:rPr>
          <w:rFonts w:ascii="Times New Roman" w:hAnsi="Times New Roman" w:cs="Times New Roman"/>
          <w:szCs w:val="24"/>
        </w:rPr>
      </w:pPr>
      <w:r w:rsidRPr="00ED1EC6">
        <w:rPr>
          <w:rFonts w:ascii="Times New Roman" w:hAnsi="Times New Roman" w:cs="Times New Roman"/>
          <w:szCs w:val="24"/>
        </w:rPr>
        <w:t xml:space="preserve">Land within one thousand (1,000) feet from the normal </w:t>
      </w:r>
      <w:r w:rsidR="00CB0B95" w:rsidRPr="00ED1EC6">
        <w:rPr>
          <w:rFonts w:ascii="Times New Roman" w:hAnsi="Times New Roman" w:cs="Times New Roman"/>
          <w:szCs w:val="24"/>
        </w:rPr>
        <w:t>high-water</w:t>
      </w:r>
      <w:r w:rsidRPr="00ED1EC6">
        <w:rPr>
          <w:rFonts w:ascii="Times New Roman" w:hAnsi="Times New Roman" w:cs="Times New Roman"/>
          <w:szCs w:val="24"/>
        </w:rPr>
        <w:t xml:space="preserve"> mark of a lake, pond, reservoir, </w:t>
      </w:r>
      <w:r w:rsidR="00CB0B95" w:rsidRPr="00ED1EC6">
        <w:rPr>
          <w:rFonts w:ascii="Times New Roman" w:hAnsi="Times New Roman" w:cs="Times New Roman"/>
          <w:szCs w:val="24"/>
        </w:rPr>
        <w:t>impoundment,</w:t>
      </w:r>
      <w:r w:rsidRPr="00ED1EC6">
        <w:rPr>
          <w:rFonts w:ascii="Times New Roman" w:hAnsi="Times New Roman" w:cs="Times New Roman"/>
          <w:szCs w:val="24"/>
        </w:rPr>
        <w:t xml:space="preserve"> or flowage</w:t>
      </w:r>
      <w:r w:rsidR="00CB0B95">
        <w:rPr>
          <w:rFonts w:ascii="Times New Roman" w:hAnsi="Times New Roman" w:cs="Times New Roman"/>
          <w:szCs w:val="24"/>
        </w:rPr>
        <w:t>.</w:t>
      </w:r>
      <w:r w:rsidRPr="00ED1EC6">
        <w:rPr>
          <w:rFonts w:ascii="Times New Roman" w:hAnsi="Times New Roman" w:cs="Times New Roman"/>
          <w:szCs w:val="24"/>
        </w:rPr>
        <w:t xml:space="preserve"> </w:t>
      </w:r>
    </w:p>
    <w:p w14:paraId="574FBED4" w14:textId="77777777" w:rsidR="004411E5" w:rsidRDefault="004411E5" w:rsidP="009F2BDD">
      <w:pPr>
        <w:pStyle w:val="BodyText"/>
        <w:numPr>
          <w:ilvl w:val="0"/>
          <w:numId w:val="3"/>
        </w:numPr>
        <w:ind w:right="0"/>
        <w:rPr>
          <w:rFonts w:ascii="Times New Roman" w:hAnsi="Times New Roman" w:cs="Times New Roman"/>
          <w:szCs w:val="24"/>
        </w:rPr>
      </w:pPr>
      <w:r w:rsidRPr="00ED1EC6">
        <w:rPr>
          <w:rFonts w:ascii="Times New Roman" w:hAnsi="Times New Roman" w:cs="Times New Roman"/>
          <w:szCs w:val="24"/>
        </w:rPr>
        <w:t>Land within three hundred (300) feet of a river or stream or the landward side of flood plain delineated by Ordinance on such a river or stream, whichever is greater.</w:t>
      </w:r>
    </w:p>
    <w:p w14:paraId="2651851F" w14:textId="40B8D423" w:rsidR="00631A5F" w:rsidRPr="00ED1EC6" w:rsidRDefault="00631A5F" w:rsidP="009F2BDD">
      <w:pPr>
        <w:pStyle w:val="BodyText"/>
        <w:numPr>
          <w:ilvl w:val="0"/>
          <w:numId w:val="3"/>
        </w:numPr>
        <w:ind w:right="0"/>
        <w:rPr>
          <w:rFonts w:ascii="Times New Roman" w:hAnsi="Times New Roman" w:cs="Times New Roman"/>
          <w:szCs w:val="24"/>
        </w:rPr>
      </w:pPr>
      <w:r w:rsidRPr="00ED1EC6">
        <w:rPr>
          <w:rFonts w:ascii="Times New Roman" w:hAnsi="Times New Roman" w:cs="Times New Roman"/>
          <w:szCs w:val="24"/>
        </w:rPr>
        <w:t xml:space="preserve">Land within </w:t>
      </w:r>
      <w:r>
        <w:rPr>
          <w:rFonts w:ascii="Times New Roman" w:hAnsi="Times New Roman" w:cs="Times New Roman"/>
          <w:szCs w:val="24"/>
        </w:rPr>
        <w:t>five</w:t>
      </w:r>
      <w:r w:rsidRPr="00ED1EC6">
        <w:rPr>
          <w:rFonts w:ascii="Times New Roman" w:hAnsi="Times New Roman" w:cs="Times New Roman"/>
          <w:szCs w:val="24"/>
        </w:rPr>
        <w:t xml:space="preserve"> hundred (</w:t>
      </w:r>
      <w:r>
        <w:rPr>
          <w:rFonts w:ascii="Times New Roman" w:hAnsi="Times New Roman" w:cs="Times New Roman"/>
          <w:szCs w:val="24"/>
        </w:rPr>
        <w:t>5</w:t>
      </w:r>
      <w:r w:rsidRPr="00ED1EC6">
        <w:rPr>
          <w:rFonts w:ascii="Times New Roman" w:hAnsi="Times New Roman" w:cs="Times New Roman"/>
          <w:szCs w:val="24"/>
        </w:rPr>
        <w:t>00) feet of</w:t>
      </w:r>
      <w:r>
        <w:rPr>
          <w:rFonts w:ascii="Times New Roman" w:hAnsi="Times New Roman" w:cs="Times New Roman"/>
          <w:szCs w:val="24"/>
        </w:rPr>
        <w:t xml:space="preserve"> the Mississippi River Headwaters Corridor</w:t>
      </w:r>
    </w:p>
    <w:p w14:paraId="2958A9CD" w14:textId="77777777" w:rsidR="004411E5" w:rsidRPr="00ED1EC6" w:rsidRDefault="004411E5" w:rsidP="009F2BDD">
      <w:r w:rsidRPr="00ED1EC6">
        <w:rPr>
          <w:b/>
          <w:bCs/>
        </w:rPr>
        <w:t xml:space="preserve">Solid Waste: </w:t>
      </w:r>
      <w:r w:rsidRPr="00ED1EC6">
        <w:t>garbage, refuse, mixed municipal solid waste, construction and demolition debris, sludge from a water supply treatment plant or air contaminant treatment facility, and other discarded waste materials and sludges, in solid, semisolid, liquid, or contained gaseous form, resulting from industrial, mining, and agricultural operations and from residential and non-residential property, and from community activities, but does not include hazardous waste; animal waste used as fertilizer; earthen fill, boulders, rock; sewage sludge; solid or dissolved material in domestic sewage or other common pollutants in water resources, such as silt, dissolved or suspended solids in industrial waste water effluents or discharges which are point sources subject to permits under Section 402 of the federal Water Pollution Control Act, as amended; dissolved materials in irrigation return flows; or source, special nuclear, or by-product material as defined by the Atomic Energy Act of 1954, as amended.</w:t>
      </w:r>
    </w:p>
    <w:p w14:paraId="1A35864E" w14:textId="32025D84" w:rsidR="000D6B97" w:rsidRPr="000D75E7" w:rsidRDefault="000D6B97" w:rsidP="009F2BDD">
      <w:r w:rsidRPr="00EF7A65">
        <w:rPr>
          <w:b/>
          <w:bCs/>
        </w:rPr>
        <w:t>Solid Waste Administrator</w:t>
      </w:r>
      <w:r w:rsidR="00134F89" w:rsidRPr="00EF7A65">
        <w:rPr>
          <w:b/>
          <w:bCs/>
        </w:rPr>
        <w:t xml:space="preserve"> or Administrator</w:t>
      </w:r>
      <w:r w:rsidR="000468AC" w:rsidRPr="00EF7A65">
        <w:rPr>
          <w:b/>
          <w:bCs/>
        </w:rPr>
        <w:t xml:space="preserve">: </w:t>
      </w:r>
      <w:r w:rsidR="000D75E7" w:rsidRPr="00EF7A65">
        <w:t>the Environmental Services Manager or designee as assigned by the Board.</w:t>
      </w:r>
    </w:p>
    <w:p w14:paraId="4976EEB2" w14:textId="6F0126AC" w:rsidR="004411E5" w:rsidRPr="00ED1EC6" w:rsidRDefault="004411E5" w:rsidP="009F2BDD">
      <w:r w:rsidRPr="00ED1EC6">
        <w:rPr>
          <w:b/>
          <w:bCs/>
        </w:rPr>
        <w:t>Solid Waste Collection:</w:t>
      </w:r>
      <w:r w:rsidRPr="00ED1EC6">
        <w:t xml:space="preserve"> the gathering of solid waste from public or private places.</w:t>
      </w:r>
    </w:p>
    <w:p w14:paraId="79C55708" w14:textId="103183B7" w:rsidR="00ED1457" w:rsidRPr="00ED1457" w:rsidRDefault="00ED1457" w:rsidP="009F2BDD">
      <w:r w:rsidRPr="00ED1EC6">
        <w:rPr>
          <w:b/>
          <w:bCs/>
        </w:rPr>
        <w:t>Solid Waste</w:t>
      </w:r>
      <w:r>
        <w:rPr>
          <w:b/>
          <w:bCs/>
        </w:rPr>
        <w:t xml:space="preserve"> Management Plan: </w:t>
      </w:r>
      <w:r>
        <w:t>means the County Solid Waste Management Plan developed, adopted, and approved under Minnesota Statute</w:t>
      </w:r>
      <w:r w:rsidR="00F8054D">
        <w:t>s</w:t>
      </w:r>
      <w:r w:rsidR="008F3AD5">
        <w:t xml:space="preserve">, </w:t>
      </w:r>
      <w:r w:rsidR="00A965D1">
        <w:t>section</w:t>
      </w:r>
      <w:r w:rsidR="008F3AD5">
        <w:t xml:space="preserve"> 115A.46 or Minnesota Statute</w:t>
      </w:r>
      <w:r w:rsidR="00F8054D">
        <w:t>s</w:t>
      </w:r>
      <w:r w:rsidR="008F3AD5">
        <w:t xml:space="preserve">, </w:t>
      </w:r>
      <w:r w:rsidR="00A965D1">
        <w:t xml:space="preserve">section </w:t>
      </w:r>
      <w:r w:rsidR="00C62CED">
        <w:t>473.149.</w:t>
      </w:r>
    </w:p>
    <w:p w14:paraId="72AFF89B" w14:textId="33E5D3F3" w:rsidR="004411E5" w:rsidRPr="00ED1EC6" w:rsidRDefault="004411E5" w:rsidP="009F2BDD">
      <w:r w:rsidRPr="00ED1EC6">
        <w:rPr>
          <w:b/>
          <w:bCs/>
        </w:rPr>
        <w:t xml:space="preserve">Solid Waste Management Services: </w:t>
      </w:r>
      <w:r w:rsidRPr="00ED1EC6">
        <w:t xml:space="preserve">the collection, </w:t>
      </w:r>
      <w:r w:rsidR="00462273">
        <w:t xml:space="preserve">transportation, </w:t>
      </w:r>
      <w:r w:rsidRPr="00ED1EC6">
        <w:t>processing, and disposal of solid waste; closure and post closure care of a solid waste facility; and response to releases from a solid waste facility or closed solid waste facility.</w:t>
      </w:r>
    </w:p>
    <w:p w14:paraId="63E13942" w14:textId="33364201" w:rsidR="004411E5" w:rsidRPr="00ED1EC6" w:rsidRDefault="004411E5" w:rsidP="008210D8">
      <w:pPr>
        <w:pStyle w:val="BodyText"/>
        <w:rPr>
          <w:rFonts w:ascii="Times New Roman" w:hAnsi="Times New Roman" w:cs="Times New Roman"/>
          <w:szCs w:val="24"/>
        </w:rPr>
      </w:pPr>
      <w:r w:rsidRPr="00ED1EC6">
        <w:rPr>
          <w:rFonts w:ascii="Times New Roman" w:hAnsi="Times New Roman" w:cs="Times New Roman"/>
          <w:b/>
          <w:bCs/>
          <w:szCs w:val="24"/>
        </w:rPr>
        <w:t>Solid Waste Management Service Area:</w:t>
      </w:r>
      <w:r w:rsidRPr="00ED1EC6">
        <w:rPr>
          <w:rFonts w:ascii="Times New Roman" w:hAnsi="Times New Roman" w:cs="Times New Roman"/>
          <w:szCs w:val="24"/>
        </w:rPr>
        <w:t xml:space="preserve"> </w:t>
      </w:r>
      <w:r w:rsidR="00CB0B95">
        <w:rPr>
          <w:rFonts w:ascii="Times New Roman" w:hAnsi="Times New Roman" w:cs="Times New Roman"/>
          <w:szCs w:val="24"/>
        </w:rPr>
        <w:t>t</w:t>
      </w:r>
      <w:r w:rsidRPr="00ED1EC6">
        <w:rPr>
          <w:rFonts w:ascii="Times New Roman" w:hAnsi="Times New Roman" w:cs="Times New Roman"/>
          <w:szCs w:val="24"/>
        </w:rPr>
        <w:t>he entire County of Crow Wing</w:t>
      </w:r>
      <w:r w:rsidR="00635FE7">
        <w:rPr>
          <w:rFonts w:ascii="Times New Roman" w:hAnsi="Times New Roman" w:cs="Times New Roman"/>
          <w:szCs w:val="24"/>
        </w:rPr>
        <w:t xml:space="preserve"> or as amended by the Board.</w:t>
      </w:r>
    </w:p>
    <w:p w14:paraId="525E88FE" w14:textId="77777777" w:rsidR="004411E5" w:rsidRPr="00ED1EC6" w:rsidRDefault="004411E5" w:rsidP="009F2BDD">
      <w:r w:rsidRPr="00ED1EC6">
        <w:rPr>
          <w:b/>
          <w:bCs/>
        </w:rPr>
        <w:t xml:space="preserve">Solid Waste Ordinance or Ordinance: </w:t>
      </w:r>
      <w:r w:rsidRPr="00ED1EC6">
        <w:t>the Solid Waste Ordinance adopted by Crow Wing County.</w:t>
      </w:r>
    </w:p>
    <w:p w14:paraId="0FBA6752" w14:textId="62CA92FE" w:rsidR="004411E5" w:rsidRPr="00ED1EC6" w:rsidRDefault="004411E5" w:rsidP="009F2BDD">
      <w:r w:rsidRPr="00ED1EC6">
        <w:rPr>
          <w:b/>
          <w:bCs/>
        </w:rPr>
        <w:t xml:space="preserve">Solid Waste Storage: </w:t>
      </w:r>
      <w:r w:rsidRPr="00ED1EC6">
        <w:t>the holding of solid waste for more than forty-eight (48) hour</w:t>
      </w:r>
      <w:r w:rsidR="002E2258">
        <w:t>s in quantities equal to or greater than ten (10) cubic yards.</w:t>
      </w:r>
    </w:p>
    <w:p w14:paraId="7D1A6F9B" w14:textId="77777777" w:rsidR="004411E5" w:rsidRPr="00ED1EC6" w:rsidRDefault="004411E5" w:rsidP="009F2BDD">
      <w:r w:rsidRPr="00ED1EC6">
        <w:rPr>
          <w:b/>
          <w:bCs/>
        </w:rPr>
        <w:t>Solid Waste Transportation:</w:t>
      </w:r>
      <w:r w:rsidRPr="00ED1EC6">
        <w:t xml:space="preserve"> the conveying of solid waste from one place to another, by means of vehicle, rail, car, water vessel, conveyor, or other means.</w:t>
      </w:r>
    </w:p>
    <w:p w14:paraId="7A387DB3" w14:textId="6435824F" w:rsidR="004411E5" w:rsidRPr="00ED1EC6" w:rsidRDefault="004411E5" w:rsidP="009F2BDD">
      <w:pPr>
        <w:pStyle w:val="BodyText"/>
        <w:ind w:right="0"/>
        <w:rPr>
          <w:rFonts w:ascii="Times New Roman" w:hAnsi="Times New Roman" w:cs="Times New Roman"/>
          <w:szCs w:val="24"/>
        </w:rPr>
      </w:pPr>
      <w:r w:rsidRPr="00ED1EC6">
        <w:rPr>
          <w:rFonts w:ascii="Times New Roman" w:hAnsi="Times New Roman" w:cs="Times New Roman"/>
          <w:b/>
          <w:bCs/>
          <w:szCs w:val="24"/>
        </w:rPr>
        <w:t>Source-Separated Organic Material (SSOM):</w:t>
      </w:r>
      <w:r w:rsidRPr="00ED1EC6">
        <w:rPr>
          <w:rFonts w:ascii="Times New Roman" w:hAnsi="Times New Roman" w:cs="Times New Roman"/>
          <w:szCs w:val="24"/>
        </w:rPr>
        <w:t xml:space="preserve"> materials that</w:t>
      </w:r>
      <w:r w:rsidR="004C7D6D">
        <w:rPr>
          <w:rFonts w:ascii="Times New Roman" w:hAnsi="Times New Roman" w:cs="Times New Roman"/>
          <w:szCs w:val="24"/>
        </w:rPr>
        <w:t xml:space="preserve"> are</w:t>
      </w:r>
      <w:r w:rsidRPr="00ED1EC6">
        <w:rPr>
          <w:rFonts w:ascii="Times New Roman" w:hAnsi="Times New Roman" w:cs="Times New Roman"/>
          <w:szCs w:val="24"/>
        </w:rPr>
        <w:t>:</w:t>
      </w:r>
    </w:p>
    <w:p w14:paraId="643B278C" w14:textId="171F9308" w:rsidR="004411E5" w:rsidRPr="00ED1EC6" w:rsidRDefault="004C7D6D" w:rsidP="008210D8">
      <w:pPr>
        <w:pStyle w:val="BodyText"/>
        <w:numPr>
          <w:ilvl w:val="0"/>
          <w:numId w:val="2"/>
        </w:numPr>
        <w:rPr>
          <w:rFonts w:ascii="Times New Roman" w:hAnsi="Times New Roman" w:cs="Times New Roman"/>
          <w:szCs w:val="24"/>
        </w:rPr>
      </w:pPr>
      <w:r>
        <w:rPr>
          <w:rFonts w:ascii="Times New Roman" w:hAnsi="Times New Roman" w:cs="Times New Roman"/>
          <w:szCs w:val="24"/>
        </w:rPr>
        <w:t>S</w:t>
      </w:r>
      <w:r w:rsidR="004411E5" w:rsidRPr="00ED1EC6">
        <w:rPr>
          <w:rFonts w:ascii="Times New Roman" w:hAnsi="Times New Roman" w:cs="Times New Roman"/>
          <w:szCs w:val="24"/>
        </w:rPr>
        <w:t xml:space="preserve">eparated at the source by solid waste generators for the purpose of preparing it for use as </w:t>
      </w:r>
      <w:r w:rsidR="00EA1997">
        <w:rPr>
          <w:rFonts w:ascii="Times New Roman" w:hAnsi="Times New Roman" w:cs="Times New Roman"/>
          <w:szCs w:val="24"/>
        </w:rPr>
        <w:t>c</w:t>
      </w:r>
      <w:r w:rsidR="004411E5" w:rsidRPr="00ED1EC6">
        <w:rPr>
          <w:rFonts w:ascii="Times New Roman" w:hAnsi="Times New Roman" w:cs="Times New Roman"/>
          <w:szCs w:val="24"/>
        </w:rPr>
        <w:t>ompost</w:t>
      </w:r>
      <w:r>
        <w:rPr>
          <w:rFonts w:ascii="Times New Roman" w:hAnsi="Times New Roman" w:cs="Times New Roman"/>
          <w:szCs w:val="24"/>
        </w:rPr>
        <w:t>.</w:t>
      </w:r>
    </w:p>
    <w:p w14:paraId="4C6918E0" w14:textId="27B3CB33" w:rsidR="004411E5" w:rsidRPr="00ED1EC6" w:rsidRDefault="004411E5" w:rsidP="008210D8">
      <w:pPr>
        <w:pStyle w:val="BodyText"/>
        <w:numPr>
          <w:ilvl w:val="0"/>
          <w:numId w:val="2"/>
        </w:numPr>
        <w:rPr>
          <w:rFonts w:ascii="Times New Roman" w:hAnsi="Times New Roman" w:cs="Times New Roman"/>
          <w:szCs w:val="24"/>
        </w:rPr>
      </w:pPr>
      <w:r w:rsidRPr="00ED1EC6">
        <w:rPr>
          <w:rFonts w:ascii="Times New Roman" w:hAnsi="Times New Roman" w:cs="Times New Roman"/>
          <w:szCs w:val="24"/>
        </w:rPr>
        <w:t>Collected separately from other mixed municipal solid wastes</w:t>
      </w:r>
      <w:r w:rsidR="004C7D6D">
        <w:rPr>
          <w:rFonts w:ascii="Times New Roman" w:hAnsi="Times New Roman" w:cs="Times New Roman"/>
          <w:szCs w:val="24"/>
        </w:rPr>
        <w:t>.</w:t>
      </w:r>
    </w:p>
    <w:p w14:paraId="76EC1C3E" w14:textId="3588F8FD" w:rsidR="004411E5" w:rsidRPr="00ED1EC6" w:rsidRDefault="004C7D6D" w:rsidP="008210D8">
      <w:pPr>
        <w:pStyle w:val="BodyText"/>
        <w:numPr>
          <w:ilvl w:val="0"/>
          <w:numId w:val="2"/>
        </w:numPr>
        <w:rPr>
          <w:rFonts w:ascii="Times New Roman" w:hAnsi="Times New Roman" w:cs="Times New Roman"/>
          <w:szCs w:val="24"/>
        </w:rPr>
      </w:pPr>
      <w:r>
        <w:rPr>
          <w:rFonts w:ascii="Times New Roman" w:hAnsi="Times New Roman" w:cs="Times New Roman"/>
          <w:szCs w:val="24"/>
        </w:rPr>
        <w:t>C</w:t>
      </w:r>
      <w:r w:rsidR="004411E5" w:rsidRPr="00ED1EC6">
        <w:rPr>
          <w:rFonts w:ascii="Times New Roman" w:hAnsi="Times New Roman" w:cs="Times New Roman"/>
          <w:szCs w:val="24"/>
        </w:rPr>
        <w:t xml:space="preserve">omprised of food wastes, fish and animal waste, plant materials, and paper that is not </w:t>
      </w:r>
      <w:r w:rsidR="004411E5" w:rsidRPr="00ED1EC6">
        <w:rPr>
          <w:rFonts w:ascii="Times New Roman" w:hAnsi="Times New Roman" w:cs="Times New Roman"/>
          <w:szCs w:val="24"/>
        </w:rPr>
        <w:lastRenderedPageBreak/>
        <w:t>recyclable because the Administrator has determined that no other person is willing to accept the paper for recycling</w:t>
      </w:r>
      <w:r>
        <w:rPr>
          <w:rFonts w:ascii="Times New Roman" w:hAnsi="Times New Roman" w:cs="Times New Roman"/>
          <w:szCs w:val="24"/>
        </w:rPr>
        <w:t>.</w:t>
      </w:r>
    </w:p>
    <w:p w14:paraId="5B0472AE" w14:textId="38248C37" w:rsidR="004411E5" w:rsidRPr="00ED1EC6" w:rsidRDefault="004C7D6D" w:rsidP="008210D8">
      <w:pPr>
        <w:pStyle w:val="BodyText"/>
        <w:numPr>
          <w:ilvl w:val="0"/>
          <w:numId w:val="2"/>
        </w:numPr>
        <w:rPr>
          <w:rFonts w:ascii="Times New Roman" w:hAnsi="Times New Roman" w:cs="Times New Roman"/>
          <w:szCs w:val="24"/>
        </w:rPr>
      </w:pPr>
      <w:r>
        <w:rPr>
          <w:rFonts w:ascii="Times New Roman" w:hAnsi="Times New Roman" w:cs="Times New Roman"/>
          <w:szCs w:val="24"/>
        </w:rPr>
        <w:t>D</w:t>
      </w:r>
      <w:r w:rsidR="004411E5" w:rsidRPr="00ED1EC6">
        <w:rPr>
          <w:rFonts w:ascii="Times New Roman" w:hAnsi="Times New Roman" w:cs="Times New Roman"/>
          <w:szCs w:val="24"/>
        </w:rPr>
        <w:t>elivered to a facility to undergo controlled microbial degradation to yield a humus-like product meeting the Agency’s class I or class II, or equivalent, compost standards and where process residues do not exceed fifteen (15) percent by weight of the total material delivered to the facility.</w:t>
      </w:r>
    </w:p>
    <w:p w14:paraId="54B0564D" w14:textId="24AA2D2E" w:rsidR="004411E5" w:rsidRPr="001F530D" w:rsidRDefault="004411E5" w:rsidP="009F2BDD">
      <w:r w:rsidRPr="00ED1EC6">
        <w:rPr>
          <w:b/>
        </w:rPr>
        <w:t xml:space="preserve">Source-Separated Recyclable Material: </w:t>
      </w:r>
      <w:r w:rsidR="001F530D" w:rsidRPr="001F530D">
        <w:t>recyclable materials, including commingled recyclable materials, that are separated by the generator.</w:t>
      </w:r>
    </w:p>
    <w:p w14:paraId="0BEBA0B1" w14:textId="77777777" w:rsidR="004411E5" w:rsidRPr="00ED1EC6" w:rsidRDefault="004411E5" w:rsidP="009F2BDD">
      <w:bookmarkStart w:id="7" w:name="_Hlk160173373"/>
      <w:r w:rsidRPr="00ED1EC6">
        <w:rPr>
          <w:b/>
        </w:rPr>
        <w:t xml:space="preserve">Special Wastes: </w:t>
      </w:r>
      <w:r w:rsidRPr="00ED1EC6">
        <w:t>non-hazardous solid wastes that have been prohibited from disposal with mixed municipal solid waste or have had other specific management requirements prescribed by statute.</w:t>
      </w:r>
    </w:p>
    <w:bookmarkEnd w:id="7"/>
    <w:p w14:paraId="69805C2C" w14:textId="77777777" w:rsidR="004411E5" w:rsidRPr="00ED1EC6" w:rsidRDefault="004411E5" w:rsidP="009F2BDD">
      <w:r w:rsidRPr="00ED1EC6">
        <w:rPr>
          <w:b/>
        </w:rPr>
        <w:t xml:space="preserve">State: </w:t>
      </w:r>
      <w:r w:rsidRPr="00ED1EC6">
        <w:t>the State of Minnesota.</w:t>
      </w:r>
    </w:p>
    <w:p w14:paraId="152931A0" w14:textId="0209E6F9" w:rsidR="004411E5" w:rsidRPr="00ED1EC6" w:rsidRDefault="004411E5" w:rsidP="009F2BDD">
      <w:r w:rsidRPr="00ED1EC6">
        <w:rPr>
          <w:b/>
          <w:bCs/>
        </w:rPr>
        <w:t>Tipping Fees:</w:t>
      </w:r>
      <w:r w:rsidRPr="00ED1EC6">
        <w:t xml:space="preserve"> the fees charged to commercial haulers and </w:t>
      </w:r>
      <w:r w:rsidR="00C17F99">
        <w:t>self-haulers</w:t>
      </w:r>
      <w:r w:rsidRPr="00ED1EC6">
        <w:t xml:space="preserve"> for waste and other materials delivered to the facility.</w:t>
      </w:r>
    </w:p>
    <w:p w14:paraId="7EBA76D6" w14:textId="084ADCCF" w:rsidR="004411E5" w:rsidRPr="00ED1EC6" w:rsidRDefault="004411E5" w:rsidP="009F2BDD">
      <w:r w:rsidRPr="00ED1EC6">
        <w:rPr>
          <w:b/>
        </w:rPr>
        <w:t>Transfer Station:</w:t>
      </w:r>
      <w:r w:rsidRPr="00ED1EC6">
        <w:t xml:space="preserve"> intermediate solid waste and recycling management facility in which solid waste or recycling collected from any source is temporarily deposited to await transportation to another facility.</w:t>
      </w:r>
    </w:p>
    <w:p w14:paraId="526DFD22" w14:textId="47DC580C" w:rsidR="004411E5" w:rsidRPr="00ED1EC6" w:rsidRDefault="004411E5" w:rsidP="009F2BDD">
      <w:r w:rsidRPr="00ED1EC6">
        <w:rPr>
          <w:b/>
          <w:bCs/>
        </w:rPr>
        <w:t>Unacceptable Waste:</w:t>
      </w:r>
      <w:r w:rsidRPr="00ED1EC6">
        <w:t xml:space="preserve"> </w:t>
      </w:r>
      <w:r w:rsidR="009C0FC0">
        <w:t xml:space="preserve">solid waste that cannot be accepted for management at a solid waste management facility pursuant to local, </w:t>
      </w:r>
      <w:r w:rsidR="00CB0B95">
        <w:t>State,</w:t>
      </w:r>
      <w:r w:rsidR="009C0FC0">
        <w:t xml:space="preserve"> and federal laws, and the practices </w:t>
      </w:r>
      <w:r w:rsidR="00C17F99">
        <w:t xml:space="preserve">or permits </w:t>
      </w:r>
      <w:r w:rsidR="009C0FC0">
        <w:t xml:space="preserve">of the solid </w:t>
      </w:r>
      <w:r w:rsidR="00676C86">
        <w:t>management facility.</w:t>
      </w:r>
    </w:p>
    <w:p w14:paraId="6094D1E6" w14:textId="77777777" w:rsidR="004411E5" w:rsidRPr="00ED1EC6" w:rsidRDefault="004411E5" w:rsidP="009F2BDD">
      <w:r w:rsidRPr="00ED1EC6">
        <w:rPr>
          <w:b/>
          <w:bCs/>
        </w:rPr>
        <w:t>Waste Tire:</w:t>
      </w:r>
      <w:r w:rsidRPr="00ED1EC6">
        <w:t xml:space="preserve"> a pneumatic tire or solid tire that has been discarded or that can no longer be used for its original intended purpose because of wear, damage, or defect. Tires which remain mounted on a vehicle are not considered waste tires for the purposes of this ordinance.</w:t>
      </w:r>
    </w:p>
    <w:p w14:paraId="48454882" w14:textId="77C612AB" w:rsidR="004411E5" w:rsidRPr="00ED1EC6" w:rsidRDefault="004411E5" w:rsidP="009F2BDD">
      <w:r w:rsidRPr="00ED1EC6">
        <w:rPr>
          <w:b/>
        </w:rPr>
        <w:t xml:space="preserve">Waste Tire Dump: </w:t>
      </w:r>
      <w:r w:rsidRPr="00ED1EC6">
        <w:t xml:space="preserve">an unlicensed, unpermitted </w:t>
      </w:r>
      <w:r w:rsidR="00BA1645">
        <w:t>s</w:t>
      </w:r>
      <w:r w:rsidRPr="00ED1EC6">
        <w:t xml:space="preserve">ite being maintained, </w:t>
      </w:r>
      <w:r w:rsidR="00CB0B95" w:rsidRPr="00ED1EC6">
        <w:t>operated,</w:t>
      </w:r>
      <w:r w:rsidR="00BA1645">
        <w:t xml:space="preserve"> or</w:t>
      </w:r>
      <w:r w:rsidRPr="00ED1EC6">
        <w:t xml:space="preserve"> used, </w:t>
      </w:r>
      <w:r w:rsidR="00BA1645">
        <w:t>f</w:t>
      </w:r>
      <w:r w:rsidRPr="00ED1EC6">
        <w:t>or the collection, storage, keeping, or depositing of unprocessed waste tires.</w:t>
      </w:r>
    </w:p>
    <w:p w14:paraId="24FB88E8" w14:textId="77777777" w:rsidR="004411E5" w:rsidRPr="00ED1EC6" w:rsidRDefault="004411E5" w:rsidP="009F2BDD">
      <w:r w:rsidRPr="00ED1EC6">
        <w:rPr>
          <w:b/>
        </w:rPr>
        <w:t xml:space="preserve">Waste Tire Facility: </w:t>
      </w:r>
      <w:r w:rsidRPr="00ED1EC6">
        <w:t>a site where more than fifty (50) waste tires or an equivalent amount of tire derived products are collected, deposited, stored, or processed. The incidental storage of tire-derived products at the site of final use does not make the site a waste tire facility.</w:t>
      </w:r>
    </w:p>
    <w:p w14:paraId="60BFF26A" w14:textId="77777777" w:rsidR="004411E5" w:rsidRPr="00ED1EC6" w:rsidRDefault="004411E5" w:rsidP="009F2BDD">
      <w:r w:rsidRPr="00ED1EC6">
        <w:rPr>
          <w:b/>
        </w:rPr>
        <w:t xml:space="preserve">Waste Tire Processing Facility: </w:t>
      </w:r>
      <w:r w:rsidRPr="00ED1EC6">
        <w:t>a licensed solid waste management facility used for the shredding, slicing, producing, or manufacturing of usable materials, including fuel, from waste tires including incidental temporary storage activity. Processing does not include the retreading of waste tires.</w:t>
      </w:r>
    </w:p>
    <w:p w14:paraId="72E874F7" w14:textId="77777777" w:rsidR="004411E5" w:rsidRPr="00ED1EC6" w:rsidRDefault="004411E5" w:rsidP="009F2BDD">
      <w:r w:rsidRPr="00ED1EC6">
        <w:rPr>
          <w:b/>
          <w:bCs/>
        </w:rPr>
        <w:t>Water Table:</w:t>
      </w:r>
      <w:r w:rsidRPr="00ED1EC6">
        <w:t xml:space="preserve"> the surface of the groundwater at which the pressure is atmospheric. Generally, this is the top of the saturated zone.</w:t>
      </w:r>
    </w:p>
    <w:p w14:paraId="5ADC2CE0" w14:textId="05A5F055" w:rsidR="004411E5" w:rsidRPr="00ED1EC6" w:rsidRDefault="004411E5" w:rsidP="009F2BDD">
      <w:r w:rsidRPr="00ED1EC6">
        <w:rPr>
          <w:b/>
        </w:rPr>
        <w:t>Wetland:</w:t>
      </w:r>
      <w:r w:rsidRPr="00ED1EC6">
        <w:t xml:space="preserve"> </w:t>
      </w:r>
      <w:r w:rsidR="00AA2591" w:rsidRPr="00AA2591">
        <w:t>a surface water feature classified as a wetland in the publication entitled "Classification of Wetlands and Deep Water Habitats of the United States," written and published by the United States Fish and Wildlife Service Biological Services Program, FWS 035-71/31, December 1979, which is incorporated by reference.</w:t>
      </w:r>
    </w:p>
    <w:p w14:paraId="2CD8A264" w14:textId="61334827" w:rsidR="00BE419D" w:rsidRDefault="004411E5" w:rsidP="009F2BDD">
      <w:r w:rsidRPr="00ED1EC6">
        <w:rPr>
          <w:b/>
          <w:bCs/>
        </w:rPr>
        <w:t>Yard Waste:</w:t>
      </w:r>
      <w:r w:rsidRPr="00ED1EC6">
        <w:t xml:space="preserve"> garden waste, leaves, lawn cuttings, prunings, weeds, shrubs</w:t>
      </w:r>
      <w:r w:rsidR="004C7D6D">
        <w:t>,</w:t>
      </w:r>
      <w:r w:rsidRPr="00ED1EC6">
        <w:t xml:space="preserve"> and tree waste generated on residential or non-residential properties.</w:t>
      </w:r>
    </w:p>
    <w:p w14:paraId="12A6DAB1" w14:textId="77777777" w:rsidR="00BA6DE5" w:rsidRDefault="00BA6DE5" w:rsidP="009337AC">
      <w:pPr>
        <w:pStyle w:val="ListParagraph"/>
        <w:ind w:left="0"/>
        <w:rPr>
          <w:rFonts w:cs="Times New Roman"/>
        </w:rPr>
      </w:pPr>
    </w:p>
    <w:p w14:paraId="2F653E09" w14:textId="5A09B716" w:rsidR="00A847A5" w:rsidRDefault="00A847A5" w:rsidP="009337AC">
      <w:pPr>
        <w:rPr>
          <w:rFonts w:cs="Times New Roman"/>
        </w:rPr>
      </w:pPr>
      <w:r>
        <w:rPr>
          <w:rFonts w:cs="Times New Roman"/>
        </w:rPr>
        <w:lastRenderedPageBreak/>
        <w:br w:type="page"/>
      </w:r>
    </w:p>
    <w:p w14:paraId="41C19C56" w14:textId="2135FFF7" w:rsidR="00A847A5" w:rsidRPr="00EF7A65" w:rsidRDefault="00C1024F" w:rsidP="005C4B05">
      <w:pPr>
        <w:pStyle w:val="Article"/>
        <w:numPr>
          <w:ilvl w:val="0"/>
          <w:numId w:val="8"/>
        </w:numPr>
      </w:pPr>
      <w:bookmarkStart w:id="8" w:name="_Toc162523309"/>
      <w:r w:rsidRPr="00EF7A65">
        <w:rPr>
          <w:caps w:val="0"/>
        </w:rPr>
        <w:lastRenderedPageBreak/>
        <w:t>GENERAL PROVISIONS</w:t>
      </w:r>
      <w:bookmarkEnd w:id="8"/>
    </w:p>
    <w:p w14:paraId="30E15390" w14:textId="79D50D0F" w:rsidR="00EF2B7E" w:rsidRDefault="003F44F2" w:rsidP="005C4B05">
      <w:pPr>
        <w:pStyle w:val="Heading1"/>
      </w:pPr>
      <w:bookmarkStart w:id="9" w:name="_Toc162523310"/>
      <w:r>
        <w:rPr>
          <w:caps w:val="0"/>
        </w:rPr>
        <w:t>JURISDICTION</w:t>
      </w:r>
      <w:bookmarkEnd w:id="9"/>
    </w:p>
    <w:p w14:paraId="7340B007" w14:textId="3A806F4E" w:rsidR="00D039A6" w:rsidRDefault="00AA2B38" w:rsidP="009F2BDD">
      <w:r w:rsidRPr="00AA2B38">
        <w:t xml:space="preserve">The jurisdiction of this Ordinance shall apply to all areas of Crow Wing County outside the incorporated limits of municipalities and to all incorporated areas which either do not have a solid waste management ordinance with provisions similar to this ordinance or whose governing body requests assistance from the County regarding matters addressed by this ordinance. </w:t>
      </w:r>
      <w:r w:rsidRPr="00BE0E45">
        <w:t>Section</w:t>
      </w:r>
      <w:r w:rsidR="00FB2F39" w:rsidRPr="00BE0E45">
        <w:t>s</w:t>
      </w:r>
      <w:r w:rsidRPr="00BE0E45">
        <w:t xml:space="preserve"> </w:t>
      </w:r>
      <w:r w:rsidR="00FB2F39" w:rsidRPr="00BE0E45">
        <w:fldChar w:fldCharType="begin"/>
      </w:r>
      <w:r w:rsidR="00FB2F39" w:rsidRPr="00BE0E45">
        <w:instrText xml:space="preserve"> REF _Ref161922521 \r \h </w:instrText>
      </w:r>
      <w:r w:rsidR="00BE0E45">
        <w:instrText xml:space="preserve"> \* MERGEFORMAT </w:instrText>
      </w:r>
      <w:r w:rsidR="00FB2F39" w:rsidRPr="00BE0E45">
        <w:fldChar w:fldCharType="separate"/>
      </w:r>
      <w:r w:rsidR="00A72C3B">
        <w:t>7.1</w:t>
      </w:r>
      <w:r w:rsidR="00FB2F39" w:rsidRPr="00BE0E45">
        <w:fldChar w:fldCharType="end"/>
      </w:r>
      <w:r w:rsidR="00FB2F39">
        <w:t xml:space="preserve"> through </w:t>
      </w:r>
      <w:r w:rsidR="00FB2F39">
        <w:fldChar w:fldCharType="begin"/>
      </w:r>
      <w:r w:rsidR="00FB2F39">
        <w:instrText xml:space="preserve"> REF _Ref161922555 \r \h </w:instrText>
      </w:r>
      <w:r w:rsidR="00FB2F39">
        <w:fldChar w:fldCharType="separate"/>
      </w:r>
      <w:r w:rsidR="00A72C3B">
        <w:t>7.6</w:t>
      </w:r>
      <w:r w:rsidR="00FB2F39">
        <w:fldChar w:fldCharType="end"/>
      </w:r>
      <w:r w:rsidR="0041269C">
        <w:t xml:space="preserve"> </w:t>
      </w:r>
      <w:r w:rsidRPr="00AA2B38">
        <w:t>of this ordinance shall apply to the entire county including areas to which other provisions of this ordinance shall not apply, in as much as county facilities or land disposal sites shall serve or shall have served the entire county including such areas.</w:t>
      </w:r>
    </w:p>
    <w:p w14:paraId="48E4144C" w14:textId="51176A91" w:rsidR="00AA2B38" w:rsidRDefault="003F44F2" w:rsidP="005C4B05">
      <w:pPr>
        <w:pStyle w:val="Heading1"/>
      </w:pPr>
      <w:bookmarkStart w:id="10" w:name="_Toc162523311"/>
      <w:r>
        <w:rPr>
          <w:caps w:val="0"/>
        </w:rPr>
        <w:t>HIGHEST STANDARDS PREVAIL</w:t>
      </w:r>
      <w:bookmarkEnd w:id="10"/>
    </w:p>
    <w:p w14:paraId="2C34B192" w14:textId="77777777" w:rsidR="002D0965" w:rsidRPr="002D0965" w:rsidRDefault="002D0965" w:rsidP="009F2BDD">
      <w:r w:rsidRPr="002D0965">
        <w:t>The provisions of this Ordinance shall be held to be the minimum requirements for the promotion of public health safety and welfare.</w:t>
      </w:r>
    </w:p>
    <w:p w14:paraId="7C8CE808" w14:textId="77777777" w:rsidR="002D0965" w:rsidRPr="002D0965" w:rsidRDefault="002D0965" w:rsidP="009F2BDD">
      <w:r w:rsidRPr="002D0965">
        <w:t>Where the conditions imposed by any provision of this Ordinance are either more restrictive or less restrictive than comparable conditions imposed by any other law, ordinance, statute, resolution, or regulation of any kind, the standards which are more restrictive or which impose higher requirements shall prevail.</w:t>
      </w:r>
    </w:p>
    <w:p w14:paraId="066F1740" w14:textId="0ED85FBA" w:rsidR="00931E8C" w:rsidRDefault="002D0965" w:rsidP="009F2BDD">
      <w:r w:rsidRPr="002D0965">
        <w:t xml:space="preserve">In addition to the conditions set forth in this Ordinance, compliance with State and </w:t>
      </w:r>
      <w:r w:rsidR="00371C80">
        <w:t>f</w:t>
      </w:r>
      <w:r w:rsidRPr="002D0965">
        <w:t>ederal standards are required.</w:t>
      </w:r>
    </w:p>
    <w:p w14:paraId="31031557" w14:textId="0348CA42" w:rsidR="00BD049B" w:rsidRDefault="003F44F2" w:rsidP="005C4B05">
      <w:pPr>
        <w:pStyle w:val="Heading1"/>
      </w:pPr>
      <w:bookmarkStart w:id="11" w:name="_Toc162523312"/>
      <w:r>
        <w:rPr>
          <w:caps w:val="0"/>
        </w:rPr>
        <w:t>DEPARTMENT POWERS AND DUTIES</w:t>
      </w:r>
      <w:bookmarkEnd w:id="11"/>
    </w:p>
    <w:p w14:paraId="51344D0D" w14:textId="2981E7AF" w:rsidR="00C7696D" w:rsidRPr="00C7696D" w:rsidRDefault="00C7696D" w:rsidP="009F2BDD">
      <w:r w:rsidRPr="00C7696D">
        <w:t xml:space="preserve">The Board hereby establishes the </w:t>
      </w:r>
      <w:r w:rsidR="007D2827">
        <w:t>Land</w:t>
      </w:r>
      <w:r w:rsidRPr="00C7696D">
        <w:t xml:space="preserve"> Services Department for which the Board may appoint a Solid Waste Administrator </w:t>
      </w:r>
      <w:r w:rsidR="00E816B9">
        <w:t xml:space="preserve">(Administrator) </w:t>
      </w:r>
      <w:r w:rsidRPr="00C7696D">
        <w:t>with sufficient personnel to discharge the duties of this department. The Administrator shall have all necessary authority to implement and carry out the provisions of this Ordinance including, but not limited to, the following:</w:t>
      </w:r>
    </w:p>
    <w:p w14:paraId="38591202" w14:textId="77777777" w:rsidR="00990FD8" w:rsidRDefault="00C7696D" w:rsidP="005C4B05">
      <w:pPr>
        <w:pStyle w:val="ListParagraph"/>
        <w:numPr>
          <w:ilvl w:val="0"/>
          <w:numId w:val="9"/>
        </w:numPr>
        <w:rPr>
          <w:szCs w:val="24"/>
        </w:rPr>
      </w:pPr>
      <w:r w:rsidRPr="00990FD8">
        <w:rPr>
          <w:szCs w:val="24"/>
        </w:rPr>
        <w:t>To review and evaluate all applications and supporting materials referred to the Department for facilities and operations within the areas of the County to which this ordinance applies.</w:t>
      </w:r>
    </w:p>
    <w:p w14:paraId="13E82F05" w14:textId="5D4FE1D8" w:rsidR="008F7F07" w:rsidRDefault="00C7696D" w:rsidP="008F7F07">
      <w:pPr>
        <w:pStyle w:val="ListParagraph"/>
        <w:numPr>
          <w:ilvl w:val="0"/>
          <w:numId w:val="9"/>
        </w:numPr>
        <w:rPr>
          <w:szCs w:val="24"/>
        </w:rPr>
      </w:pPr>
      <w:r w:rsidRPr="00990FD8">
        <w:rPr>
          <w:szCs w:val="24"/>
        </w:rPr>
        <w:t>To inspect facilities and operations to determine compliance and investigate complaints about violations of this Ordinance.</w:t>
      </w:r>
    </w:p>
    <w:p w14:paraId="140657AA" w14:textId="77777777" w:rsidR="00990FD8" w:rsidRDefault="00C7696D" w:rsidP="005C4B05">
      <w:pPr>
        <w:pStyle w:val="ListParagraph"/>
        <w:numPr>
          <w:ilvl w:val="0"/>
          <w:numId w:val="9"/>
        </w:numPr>
        <w:rPr>
          <w:szCs w:val="24"/>
        </w:rPr>
      </w:pPr>
      <w:r w:rsidRPr="00990FD8">
        <w:rPr>
          <w:szCs w:val="24"/>
        </w:rPr>
        <w:t>To recommend to the County Attorney that legal proceedings be initiated against a person or group of persons to compel compliance with the provisions of this Ordinance or to terminate or control a facility or operation not in compliance with this Ordinance.</w:t>
      </w:r>
    </w:p>
    <w:p w14:paraId="3BE973A9" w14:textId="77777777" w:rsidR="00990FD8" w:rsidRDefault="00C7696D" w:rsidP="005C4B05">
      <w:pPr>
        <w:pStyle w:val="ListParagraph"/>
        <w:numPr>
          <w:ilvl w:val="0"/>
          <w:numId w:val="9"/>
        </w:numPr>
        <w:rPr>
          <w:szCs w:val="24"/>
        </w:rPr>
      </w:pPr>
      <w:r w:rsidRPr="00990FD8">
        <w:rPr>
          <w:szCs w:val="24"/>
        </w:rPr>
        <w:t>To conduct studies, investigations and research relating to solid waste management, including but not limited to methodology, chemical and physical considerations, and engineering.</w:t>
      </w:r>
    </w:p>
    <w:p w14:paraId="43AB742B" w14:textId="49EE831C" w:rsidR="006E7479" w:rsidRDefault="00C7696D" w:rsidP="006E7479">
      <w:pPr>
        <w:pStyle w:val="ListParagraph"/>
        <w:numPr>
          <w:ilvl w:val="0"/>
          <w:numId w:val="9"/>
        </w:numPr>
        <w:rPr>
          <w:szCs w:val="24"/>
        </w:rPr>
      </w:pPr>
      <w:r w:rsidRPr="00990FD8">
        <w:rPr>
          <w:szCs w:val="24"/>
        </w:rPr>
        <w:t>To advise, consult and cooperate with the public and other governmental agencies in furtherance of the purpose of this Ordinance.</w:t>
      </w:r>
    </w:p>
    <w:p w14:paraId="2A0B0187" w14:textId="7FBD1FC8" w:rsidR="006E7479" w:rsidRDefault="00C7696D" w:rsidP="006E7479">
      <w:pPr>
        <w:pStyle w:val="ListParagraph"/>
        <w:numPr>
          <w:ilvl w:val="0"/>
          <w:numId w:val="9"/>
        </w:numPr>
        <w:rPr>
          <w:szCs w:val="24"/>
        </w:rPr>
      </w:pPr>
      <w:r w:rsidRPr="00990FD8">
        <w:rPr>
          <w:szCs w:val="24"/>
        </w:rPr>
        <w:t>To enforce the provisions of this Ordinance.</w:t>
      </w:r>
    </w:p>
    <w:p w14:paraId="017E1408" w14:textId="4A2BA34D" w:rsidR="00C70420" w:rsidRDefault="009A7EED" w:rsidP="005C4B05">
      <w:pPr>
        <w:pStyle w:val="Heading2"/>
        <w:numPr>
          <w:ilvl w:val="1"/>
          <w:numId w:val="8"/>
        </w:numPr>
      </w:pPr>
      <w:r>
        <w:lastRenderedPageBreak/>
        <w:t>planning and zoning approval</w:t>
      </w:r>
    </w:p>
    <w:p w14:paraId="2401675E" w14:textId="31AD7EEC" w:rsidR="004B318D" w:rsidRDefault="009A7EED" w:rsidP="009F2BDD">
      <w:r w:rsidRPr="009A7EED">
        <w:t xml:space="preserve">Any use of land for solid waste management activities within the County shall comply with the applicable Zoning requirements of the County </w:t>
      </w:r>
      <w:r w:rsidR="002F71AC">
        <w:t>Land Use</w:t>
      </w:r>
      <w:r w:rsidRPr="009A7EED">
        <w:t xml:space="preserve"> Ordinance, or the requirements of applicable municipal land use ordinances.</w:t>
      </w:r>
    </w:p>
    <w:p w14:paraId="52802EF7" w14:textId="14379E3E" w:rsidR="009A7EED" w:rsidRDefault="000118C1" w:rsidP="005C4B05">
      <w:pPr>
        <w:pStyle w:val="Heading2"/>
        <w:numPr>
          <w:ilvl w:val="1"/>
          <w:numId w:val="8"/>
        </w:numPr>
      </w:pPr>
      <w:r>
        <w:t>waivers or modifications</w:t>
      </w:r>
    </w:p>
    <w:p w14:paraId="5B324BD8" w14:textId="74FC69DD" w:rsidR="004B318D" w:rsidRDefault="00B06F1E" w:rsidP="00E50A32">
      <w:r w:rsidRPr="00B06F1E">
        <w:t>Due to the great variability in the types of solid waste and their existing and potential management methods, the Administrator may in a written approval waive or modify the strict application of the provisions of this Ordinance by reducing or waiving certain requirements when, in the discretion of the Administrator, such requirements are unnecessary or impractical, provided such a waiver or modification will not endanger the health, safety, and welfare of the public, or the environment. The Department may impose additional requirements through specific license/permit conditions on a solid waste management activity when deemed necessary to protect the health, safety, and welfare of the public, or the environment.</w:t>
      </w:r>
    </w:p>
    <w:p w14:paraId="2AB06435" w14:textId="498E480C" w:rsidR="00865B37" w:rsidRDefault="00865B37" w:rsidP="005C4B05">
      <w:pPr>
        <w:pStyle w:val="Heading2"/>
        <w:numPr>
          <w:ilvl w:val="1"/>
          <w:numId w:val="8"/>
        </w:numPr>
      </w:pPr>
      <w:r>
        <w:t>agency approval</w:t>
      </w:r>
    </w:p>
    <w:p w14:paraId="0C11B6D4" w14:textId="3F239AB8" w:rsidR="004B318D" w:rsidRDefault="00E450A7" w:rsidP="00E50A32">
      <w:r w:rsidRPr="00E450A7">
        <w:t xml:space="preserve">No modification or waiver may be granted if it would result in noncompliance with State and federal </w:t>
      </w:r>
      <w:r w:rsidR="00CB0B95" w:rsidRPr="00E450A7">
        <w:t>laws unless</w:t>
      </w:r>
      <w:r w:rsidRPr="00E450A7">
        <w:t xml:space="preserve"> such modification or waiver has been granted a variance by the Agency.</w:t>
      </w:r>
    </w:p>
    <w:p w14:paraId="36242FE0" w14:textId="557F1597" w:rsidR="00E450A7" w:rsidRDefault="00E450A7" w:rsidP="005C4B05">
      <w:pPr>
        <w:pStyle w:val="Heading2"/>
        <w:numPr>
          <w:ilvl w:val="1"/>
          <w:numId w:val="8"/>
        </w:numPr>
      </w:pPr>
      <w:r>
        <w:t>indemnification</w:t>
      </w:r>
    </w:p>
    <w:p w14:paraId="5CB0E7D4" w14:textId="42173D64" w:rsidR="00E450A7" w:rsidRDefault="0092130F" w:rsidP="00E50A32">
      <w:r w:rsidRPr="0092130F">
        <w:t>To the fullest extent permitted by law, a licensee shall indemnify the County, its officers, employees, agents, and others acting on their behalf, to hold them harmless, and to defend and protect them, from and against any and all loss, damage, liability, cost and expense (specifically including attorneys’ fees and other costs and expenses of defense), of any sort whatsoever, based upon, resulting from, or otherwise arising in connection with any actions, claims or proceedings (of any sort and from any source whatsoever) brought, or any loss, damage or injury of any type whatsoever sustained, by reason of any act or omission of a licensee, its officers, employees or agents, or any other person(s) or entity(ies) for whose acts or omissions a licensee may be legally responsible, in the performance of any of a licensee’s obligations (whether expressed or implied) under this Ordinance.</w:t>
      </w:r>
    </w:p>
    <w:p w14:paraId="22FD0029" w14:textId="69CED4BB" w:rsidR="0092130F" w:rsidRDefault="0092130F" w:rsidP="005C4B05">
      <w:pPr>
        <w:pStyle w:val="Heading2"/>
        <w:numPr>
          <w:ilvl w:val="1"/>
          <w:numId w:val="8"/>
        </w:numPr>
      </w:pPr>
      <w:r>
        <w:t>fi</w:t>
      </w:r>
      <w:r w:rsidR="00050DD0">
        <w:t>nancial assurance</w:t>
      </w:r>
    </w:p>
    <w:p w14:paraId="347CF5C2" w14:textId="059431EF" w:rsidR="004B318D" w:rsidRDefault="009424E8" w:rsidP="009F2BDD">
      <w:r w:rsidRPr="009424E8">
        <w:t xml:space="preserve">A performance bond, letter of credit or other financial assurance consistent with County policy </w:t>
      </w:r>
      <w:r w:rsidR="002F71AC">
        <w:t>may</w:t>
      </w:r>
      <w:r w:rsidRPr="009424E8">
        <w:t xml:space="preserve"> be required prior to issuances of any licenses/permits to engage in solid waste management activity.</w:t>
      </w:r>
    </w:p>
    <w:p w14:paraId="784E58CE" w14:textId="71F5AB37" w:rsidR="009424E8" w:rsidRDefault="009424E8" w:rsidP="005C4B05">
      <w:pPr>
        <w:pStyle w:val="Heading2"/>
        <w:numPr>
          <w:ilvl w:val="1"/>
          <w:numId w:val="8"/>
        </w:numPr>
      </w:pPr>
      <w:r>
        <w:t>no consent</w:t>
      </w:r>
    </w:p>
    <w:p w14:paraId="4304AE35" w14:textId="0220ACE4" w:rsidR="004B318D" w:rsidRDefault="00D017DE" w:rsidP="009F2BDD">
      <w:r w:rsidRPr="00D017DE">
        <w:t>Nothing contained in this Ordinance shall be deemed to be a consent, license, or permit to locate, construct, operate, or maintain any solid waste management activity, or to carry on any activity prior to issuance of a license, when a license</w:t>
      </w:r>
      <w:r w:rsidR="00924628">
        <w:t xml:space="preserve"> </w:t>
      </w:r>
      <w:r w:rsidRPr="00D017DE">
        <w:t>is required hereunder.</w:t>
      </w:r>
    </w:p>
    <w:p w14:paraId="5BC3141D" w14:textId="42327E86" w:rsidR="00833067" w:rsidRDefault="00833067" w:rsidP="005C4B05">
      <w:pPr>
        <w:pStyle w:val="Heading2"/>
        <w:numPr>
          <w:ilvl w:val="1"/>
          <w:numId w:val="8"/>
        </w:numPr>
      </w:pPr>
      <w:r>
        <w:t>false information</w:t>
      </w:r>
    </w:p>
    <w:p w14:paraId="3598AC09" w14:textId="5532B72C" w:rsidR="004B318D" w:rsidRDefault="00CB7DFC" w:rsidP="009F2BDD">
      <w:r w:rsidRPr="00CB7DFC">
        <w:t>Intentional submission of false information shall be deemed a violation of this Ordinance.</w:t>
      </w:r>
    </w:p>
    <w:p w14:paraId="1EC2DD43" w14:textId="28891318" w:rsidR="00CB7DFC" w:rsidRDefault="000D2D31" w:rsidP="005C4B05">
      <w:pPr>
        <w:pStyle w:val="Heading2"/>
        <w:numPr>
          <w:ilvl w:val="1"/>
          <w:numId w:val="8"/>
        </w:numPr>
      </w:pPr>
      <w:r>
        <w:lastRenderedPageBreak/>
        <w:t>DATA PRIVACY</w:t>
      </w:r>
    </w:p>
    <w:p w14:paraId="3D4BDC84" w14:textId="21580859" w:rsidR="004B318D" w:rsidRDefault="00CC5A9A" w:rsidP="009F2BDD">
      <w:r w:rsidRPr="00CC5A9A">
        <w:t>The Department shall require that any data received by the Department or any entity acting on behalf of the Department shall be maintained in accordance with the provisions of the Minnesota Government Data Practices Act,</w:t>
      </w:r>
      <w:r>
        <w:t xml:space="preserve"> </w:t>
      </w:r>
      <w:r w:rsidRPr="00CC5A9A">
        <w:t>Minnesota Statutes, chapter 13.</w:t>
      </w:r>
    </w:p>
    <w:p w14:paraId="12AB6746" w14:textId="1C9A5659" w:rsidR="00D075CC" w:rsidRDefault="00D075CC" w:rsidP="005C4B05">
      <w:pPr>
        <w:pStyle w:val="Heading2"/>
        <w:numPr>
          <w:ilvl w:val="1"/>
          <w:numId w:val="8"/>
        </w:numPr>
      </w:pPr>
      <w:r>
        <w:t>severability</w:t>
      </w:r>
    </w:p>
    <w:p w14:paraId="01B2585B" w14:textId="77777777" w:rsidR="00067566" w:rsidRPr="00067566" w:rsidRDefault="00067566" w:rsidP="009F2BDD">
      <w:r w:rsidRPr="00067566">
        <w:t>It is hereby declared to be the intention of the Board that the provisions of this Ordinance be severable in accordance with the following:</w:t>
      </w:r>
    </w:p>
    <w:p w14:paraId="31F44ACA" w14:textId="77777777" w:rsidR="00067566" w:rsidRPr="00067566" w:rsidRDefault="00067566" w:rsidP="000270F1">
      <w:pPr>
        <w:ind w:left="720" w:hanging="360"/>
        <w:rPr>
          <w:szCs w:val="24"/>
        </w:rPr>
      </w:pPr>
      <w:r w:rsidRPr="00067566">
        <w:rPr>
          <w:szCs w:val="24"/>
        </w:rPr>
        <w:t>A.</w:t>
      </w:r>
      <w:r w:rsidRPr="00067566">
        <w:rPr>
          <w:szCs w:val="24"/>
        </w:rPr>
        <w:tab/>
        <w:t>If any court of competent jurisdiction shall adjudge any provision of this Ordinance to be invalid, such judgement shall not affect any other provisions of the Ordinance not specifically included in said judgement.</w:t>
      </w:r>
    </w:p>
    <w:p w14:paraId="621E3C4F" w14:textId="03E5F5EA" w:rsidR="00D075CC" w:rsidRDefault="00067566" w:rsidP="000270F1">
      <w:pPr>
        <w:ind w:left="720" w:hanging="360"/>
        <w:rPr>
          <w:szCs w:val="24"/>
        </w:rPr>
      </w:pPr>
      <w:r w:rsidRPr="00067566">
        <w:rPr>
          <w:szCs w:val="24"/>
        </w:rPr>
        <w:t>B.</w:t>
      </w:r>
      <w:r w:rsidRPr="00067566">
        <w:rPr>
          <w:szCs w:val="24"/>
        </w:rPr>
        <w:tab/>
        <w:t>If any court of competent jurisdiction shall adjudge invalid the application of any provision of this Ordinance to a particular structure, site, facility or operation, such judgement shall not affect the application of said provision to any other structure, site facility or operation not specifically included in said judgement.</w:t>
      </w:r>
    </w:p>
    <w:p w14:paraId="0C52F4C7" w14:textId="65853322" w:rsidR="00276DC3" w:rsidRDefault="00276DC3">
      <w:pPr>
        <w:rPr>
          <w:szCs w:val="24"/>
        </w:rPr>
      </w:pPr>
      <w:r>
        <w:rPr>
          <w:szCs w:val="24"/>
        </w:rPr>
        <w:br w:type="page"/>
      </w:r>
    </w:p>
    <w:p w14:paraId="42078C13" w14:textId="16326B3F" w:rsidR="00276DC3" w:rsidRDefault="00C1024F" w:rsidP="005C4B05">
      <w:pPr>
        <w:pStyle w:val="Article"/>
        <w:numPr>
          <w:ilvl w:val="0"/>
          <w:numId w:val="8"/>
        </w:numPr>
      </w:pPr>
      <w:bookmarkStart w:id="12" w:name="_Toc162523313"/>
      <w:r>
        <w:rPr>
          <w:caps w:val="0"/>
        </w:rPr>
        <w:lastRenderedPageBreak/>
        <w:t>SOLID WASTE STORAGE, COLLECTION AND DISPOSAL</w:t>
      </w:r>
      <w:bookmarkEnd w:id="12"/>
      <w:r>
        <w:rPr>
          <w:caps w:val="0"/>
        </w:rPr>
        <w:t xml:space="preserve"> </w:t>
      </w:r>
    </w:p>
    <w:p w14:paraId="764D99EC" w14:textId="2E27DBE4" w:rsidR="00E72318" w:rsidRPr="00417AC7" w:rsidRDefault="003F44F2" w:rsidP="005C4B05">
      <w:pPr>
        <w:pStyle w:val="Heading1"/>
        <w:rPr>
          <w:rFonts w:ascii="Times New Roman" w:hAnsi="Times New Roman" w:cs="Times New Roman"/>
        </w:rPr>
      </w:pPr>
      <w:bookmarkStart w:id="13" w:name="_Toc162523314"/>
      <w:r w:rsidRPr="00417AC7">
        <w:rPr>
          <w:rFonts w:ascii="Times New Roman" w:hAnsi="Times New Roman" w:cs="Times New Roman"/>
          <w:caps w:val="0"/>
        </w:rPr>
        <w:t>SOLID WASTE STORAGE</w:t>
      </w:r>
      <w:bookmarkEnd w:id="13"/>
    </w:p>
    <w:p w14:paraId="0CF61C91" w14:textId="4C373156" w:rsidR="00391823" w:rsidRDefault="00DF601E" w:rsidP="009F2BDD">
      <w:pPr>
        <w:pStyle w:val="BodyText"/>
        <w:numPr>
          <w:ilvl w:val="0"/>
          <w:numId w:val="10"/>
        </w:numPr>
        <w:ind w:right="0"/>
        <w:rPr>
          <w:rFonts w:ascii="Times New Roman" w:hAnsi="Times New Roman" w:cs="Times New Roman"/>
        </w:rPr>
      </w:pPr>
      <w:r w:rsidRPr="00417AC7">
        <w:rPr>
          <w:rFonts w:ascii="Times New Roman" w:hAnsi="Times New Roman" w:cs="Times New Roman"/>
        </w:rPr>
        <w:t xml:space="preserve">Every owner or occupant of private property or business property shall provide in good condition water-tight and rodent-proof </w:t>
      </w:r>
      <w:r w:rsidR="003A4692">
        <w:rPr>
          <w:rFonts w:ascii="Times New Roman" w:hAnsi="Times New Roman" w:cs="Times New Roman"/>
        </w:rPr>
        <w:t>c</w:t>
      </w:r>
      <w:r w:rsidRPr="00417AC7">
        <w:rPr>
          <w:rFonts w:ascii="Times New Roman" w:hAnsi="Times New Roman" w:cs="Times New Roman"/>
        </w:rPr>
        <w:t>ontainers sufficient to hold the solid waste and recyclable materials which accumulates on such premises during the time between collections.</w:t>
      </w:r>
    </w:p>
    <w:p w14:paraId="226B985D" w14:textId="2EE84320" w:rsidR="00151C2C" w:rsidRDefault="00151C2C" w:rsidP="009F2BDD">
      <w:pPr>
        <w:pStyle w:val="BodyText"/>
        <w:numPr>
          <w:ilvl w:val="0"/>
          <w:numId w:val="10"/>
        </w:numPr>
        <w:ind w:right="0"/>
        <w:rPr>
          <w:rFonts w:ascii="Times New Roman" w:hAnsi="Times New Roman" w:cs="Times New Roman"/>
        </w:rPr>
      </w:pPr>
      <w:r w:rsidRPr="00417AC7">
        <w:rPr>
          <w:rFonts w:ascii="Times New Roman" w:hAnsi="Times New Roman" w:cs="Times New Roman"/>
        </w:rPr>
        <w:t xml:space="preserve">No owner or occupant of private property or business property shall permit the accumulation of solid waste, or any similar material or mixture of material upon such owner’s or occupant’s property except in proper containers as described </w:t>
      </w:r>
      <w:r w:rsidR="00571B43">
        <w:rPr>
          <w:rFonts w:ascii="Times New Roman" w:hAnsi="Times New Roman" w:cs="Times New Roman"/>
        </w:rPr>
        <w:t>above</w:t>
      </w:r>
      <w:r w:rsidRPr="00417AC7">
        <w:rPr>
          <w:rFonts w:ascii="Times New Roman" w:hAnsi="Times New Roman" w:cs="Times New Roman"/>
        </w:rPr>
        <w:t xml:space="preserve">. No owner or occupant shall permit solid waste to be placed in locations or in a manner that the solid waste can be scattered by water, wind, animals, or insects. Solid waste shall not be stored on public or private property for more than two (2) weeks without written approval of the Administrator. </w:t>
      </w:r>
    </w:p>
    <w:p w14:paraId="22DB4904" w14:textId="6A4C5217" w:rsidR="00464A3A" w:rsidRPr="003E42AA" w:rsidRDefault="00464A3A" w:rsidP="009F2BDD">
      <w:pPr>
        <w:pStyle w:val="BodyText"/>
        <w:numPr>
          <w:ilvl w:val="0"/>
          <w:numId w:val="10"/>
        </w:numPr>
        <w:ind w:right="0"/>
        <w:rPr>
          <w:rFonts w:ascii="Times New Roman" w:hAnsi="Times New Roman" w:cs="Times New Roman"/>
        </w:rPr>
      </w:pPr>
      <w:r w:rsidRPr="00417AC7">
        <w:rPr>
          <w:rFonts w:ascii="Times New Roman" w:hAnsi="Times New Roman" w:cs="Times New Roman"/>
        </w:rPr>
        <w:t xml:space="preserve">Except as otherwise allowed by this Ordinance, owners, occupants, or managers of every real property shall not store or allow for the storage of solid waste in any open area of the </w:t>
      </w:r>
      <w:r w:rsidRPr="00417AC7">
        <w:rPr>
          <w:rFonts w:ascii="Times New Roman" w:hAnsi="Times New Roman" w:cs="Times New Roman"/>
          <w:szCs w:val="24"/>
        </w:rPr>
        <w:t xml:space="preserve">County. </w:t>
      </w:r>
      <w:r w:rsidRPr="009F2BDD">
        <w:rPr>
          <w:rFonts w:ascii="Times New Roman" w:hAnsi="Times New Roman" w:cs="Times New Roman"/>
        </w:rPr>
        <w:t>Notwithstanding</w:t>
      </w:r>
      <w:r w:rsidRPr="00417AC7">
        <w:rPr>
          <w:rFonts w:ascii="Times New Roman" w:hAnsi="Times New Roman" w:cs="Times New Roman"/>
          <w:szCs w:val="24"/>
        </w:rPr>
        <w:t xml:space="preserve"> any other provision of this Ordinance, solid waste shall not be stored in any location or in any manner that could cause pollution of the air, </w:t>
      </w:r>
      <w:r w:rsidR="0072698B" w:rsidRPr="00417AC7">
        <w:rPr>
          <w:rFonts w:ascii="Times New Roman" w:hAnsi="Times New Roman" w:cs="Times New Roman"/>
          <w:szCs w:val="24"/>
        </w:rPr>
        <w:t>groundwater or surface water</w:t>
      </w:r>
      <w:r w:rsidRPr="00417AC7">
        <w:rPr>
          <w:rFonts w:ascii="Times New Roman" w:hAnsi="Times New Roman" w:cs="Times New Roman"/>
          <w:szCs w:val="24"/>
        </w:rPr>
        <w:t>, or soils; or, create a nuisance, cause harm, or become a health or safety concern or hazard to the public. All persons, owners, occupants, or managers of every real property shall be responsible for maintaining all open areas free of solid waste accumulations</w:t>
      </w:r>
      <w:r w:rsidRPr="003E42AA">
        <w:rPr>
          <w:rFonts w:ascii="Times New Roman" w:hAnsi="Times New Roman" w:cs="Times New Roman"/>
          <w:szCs w:val="24"/>
        </w:rPr>
        <w:t xml:space="preserve">. Solid waste accumulations include, but are not limited to: </w:t>
      </w:r>
    </w:p>
    <w:p w14:paraId="0D3625F5" w14:textId="48F8838A" w:rsidR="0084159F" w:rsidRPr="003E42AA" w:rsidRDefault="00912409" w:rsidP="006E62B8">
      <w:pPr>
        <w:pStyle w:val="Default"/>
        <w:numPr>
          <w:ilvl w:val="3"/>
          <w:numId w:val="5"/>
        </w:numPr>
        <w:spacing w:after="160" w:line="259" w:lineRule="auto"/>
        <w:ind w:left="1440"/>
      </w:pPr>
      <w:r>
        <w:t xml:space="preserve">More than two </w:t>
      </w:r>
      <w:r w:rsidR="0084159F" w:rsidRPr="003E42AA">
        <w:t xml:space="preserve">inoperable and/or unlicensed motor vehicles, abandoned motor vehicles, </w:t>
      </w:r>
      <w:r>
        <w:t>or</w:t>
      </w:r>
      <w:r w:rsidRPr="003E42AA">
        <w:t xml:space="preserve"> </w:t>
      </w:r>
      <w:r w:rsidR="0084159F" w:rsidRPr="003E42AA">
        <w:t>parts of motor vehicles</w:t>
      </w:r>
      <w:r w:rsidR="00A72C3B">
        <w:t xml:space="preserve"> </w:t>
      </w:r>
      <w:r w:rsidR="00A72C3B" w:rsidRPr="001341D8">
        <w:t>unless allowed pursuant to Articles 12, 14 or 16 of the County Land Use Ordinance</w:t>
      </w:r>
      <w:r w:rsidR="009F2BDD" w:rsidRPr="001341D8">
        <w:t>.</w:t>
      </w:r>
    </w:p>
    <w:p w14:paraId="6B05D56A" w14:textId="61B0D4DB" w:rsidR="00657B4E" w:rsidRPr="003E42AA" w:rsidRDefault="0084159F" w:rsidP="006E62B8">
      <w:pPr>
        <w:pStyle w:val="Default"/>
        <w:numPr>
          <w:ilvl w:val="3"/>
          <w:numId w:val="5"/>
        </w:numPr>
        <w:spacing w:after="160" w:line="259" w:lineRule="auto"/>
        <w:ind w:left="1440"/>
      </w:pPr>
      <w:r w:rsidRPr="003E42AA">
        <w:t>trailers, campers, and machinery that are broken, abandoned and/or are in a state of disrepair</w:t>
      </w:r>
      <w:r w:rsidR="009F2BDD" w:rsidRPr="003E42AA">
        <w:t>.</w:t>
      </w:r>
    </w:p>
    <w:p w14:paraId="51CFC345" w14:textId="2E9DABA9" w:rsidR="0084159F" w:rsidRPr="003E42AA" w:rsidRDefault="0084159F" w:rsidP="006E62B8">
      <w:pPr>
        <w:pStyle w:val="Default"/>
        <w:numPr>
          <w:ilvl w:val="3"/>
          <w:numId w:val="5"/>
        </w:numPr>
        <w:spacing w:after="160" w:line="259" w:lineRule="auto"/>
        <w:ind w:left="1440"/>
      </w:pPr>
      <w:r w:rsidRPr="003E42AA">
        <w:t xml:space="preserve">more than five (5) waste tires, except as allowed </w:t>
      </w:r>
      <w:r w:rsidR="004335B6" w:rsidRPr="003E42AA">
        <w:t xml:space="preserve">under a permitted waste tire </w:t>
      </w:r>
      <w:r w:rsidR="00CF1FC7" w:rsidRPr="003E42AA">
        <w:t>facility</w:t>
      </w:r>
      <w:r w:rsidR="009F2BDD" w:rsidRPr="003E42AA">
        <w:t>.</w:t>
      </w:r>
    </w:p>
    <w:p w14:paraId="2A82FEFE" w14:textId="2EC500E0" w:rsidR="0084159F" w:rsidRPr="003E42AA" w:rsidRDefault="0084159F" w:rsidP="006E62B8">
      <w:pPr>
        <w:pStyle w:val="Default"/>
        <w:numPr>
          <w:ilvl w:val="3"/>
          <w:numId w:val="5"/>
        </w:numPr>
        <w:spacing w:after="160" w:line="259" w:lineRule="auto"/>
        <w:ind w:left="1440"/>
      </w:pPr>
      <w:r w:rsidRPr="003E42AA">
        <w:t>major appliances, cabinets, and fixtures</w:t>
      </w:r>
      <w:r w:rsidR="009F2BDD" w:rsidRPr="003E42AA">
        <w:t>.</w:t>
      </w:r>
    </w:p>
    <w:p w14:paraId="1EE8D10B" w14:textId="3DA3D98B" w:rsidR="0084159F" w:rsidRPr="003E42AA" w:rsidRDefault="0084159F" w:rsidP="006E62B8">
      <w:pPr>
        <w:pStyle w:val="Default"/>
        <w:numPr>
          <w:ilvl w:val="3"/>
          <w:numId w:val="5"/>
        </w:numPr>
        <w:spacing w:after="160" w:line="259" w:lineRule="auto"/>
        <w:ind w:left="1440"/>
      </w:pPr>
      <w:r w:rsidRPr="003E42AA">
        <w:t>animal manures, except as allowed by Minn</w:t>
      </w:r>
      <w:r w:rsidR="00363C1F" w:rsidRPr="003E42AA">
        <w:t>esota</w:t>
      </w:r>
      <w:r w:rsidRPr="003E42AA">
        <w:t xml:space="preserve"> R</w:t>
      </w:r>
      <w:r w:rsidR="00363C1F" w:rsidRPr="003E42AA">
        <w:t>ule, chapter</w:t>
      </w:r>
      <w:r w:rsidRPr="003E42AA">
        <w:t xml:space="preserve"> 7020</w:t>
      </w:r>
      <w:r w:rsidR="009F2BDD" w:rsidRPr="003E42AA">
        <w:t>.</w:t>
      </w:r>
    </w:p>
    <w:p w14:paraId="14869BEE" w14:textId="16E09DC6" w:rsidR="0084159F" w:rsidRPr="003E42AA" w:rsidRDefault="0084159F" w:rsidP="006E62B8">
      <w:pPr>
        <w:pStyle w:val="Default"/>
        <w:numPr>
          <w:ilvl w:val="3"/>
          <w:numId w:val="5"/>
        </w:numPr>
        <w:spacing w:after="160" w:line="259" w:lineRule="auto"/>
        <w:ind w:left="1440"/>
      </w:pPr>
      <w:r w:rsidRPr="003E42AA">
        <w:t>broken and/or discarded covered electronic devices, and electronic equipment such as, but not limited to, hand mixers, blenders, tools, and other scattered, abandoned, or discarded materials with an electric cord</w:t>
      </w:r>
      <w:r w:rsidR="009F2BDD" w:rsidRPr="003E42AA">
        <w:t>.</w:t>
      </w:r>
    </w:p>
    <w:p w14:paraId="4E643134" w14:textId="1E5B3F5E" w:rsidR="0084159F" w:rsidRPr="003E42AA" w:rsidRDefault="0084159F" w:rsidP="006E62B8">
      <w:pPr>
        <w:pStyle w:val="Default"/>
        <w:numPr>
          <w:ilvl w:val="3"/>
          <w:numId w:val="5"/>
        </w:numPr>
        <w:spacing w:after="160" w:line="259" w:lineRule="auto"/>
        <w:ind w:left="1440"/>
      </w:pPr>
      <w:r w:rsidRPr="003E42AA">
        <w:t>scattered tin and aluminum cans, jars, glass bottles, plastic bottles, plastic bags, and broken glass</w:t>
      </w:r>
      <w:r w:rsidR="009F2BDD" w:rsidRPr="003E42AA">
        <w:t>.</w:t>
      </w:r>
    </w:p>
    <w:p w14:paraId="13E3BB1C" w14:textId="7578C8D7" w:rsidR="0084159F" w:rsidRPr="003E42AA" w:rsidRDefault="0084159F" w:rsidP="006E62B8">
      <w:pPr>
        <w:pStyle w:val="Default"/>
        <w:numPr>
          <w:ilvl w:val="3"/>
          <w:numId w:val="5"/>
        </w:numPr>
        <w:spacing w:after="160" w:line="259" w:lineRule="auto"/>
        <w:ind w:left="1440"/>
      </w:pPr>
      <w:r w:rsidRPr="003E42AA">
        <w:t xml:space="preserve">abandoned, discarded or broken couches, tables, chairs, mattresses, box springs, furniture, </w:t>
      </w:r>
      <w:r w:rsidR="009F2BDD" w:rsidRPr="003E42AA">
        <w:t>boxes,</w:t>
      </w:r>
      <w:r w:rsidRPr="003E42AA">
        <w:t xml:space="preserve"> or crates</w:t>
      </w:r>
      <w:r w:rsidR="009F2BDD" w:rsidRPr="003E42AA">
        <w:t>.</w:t>
      </w:r>
    </w:p>
    <w:p w14:paraId="3A0C08F9" w14:textId="00361C18" w:rsidR="0084159F" w:rsidRPr="003E42AA" w:rsidRDefault="0084159F" w:rsidP="006E62B8">
      <w:pPr>
        <w:pStyle w:val="Default"/>
        <w:numPr>
          <w:ilvl w:val="3"/>
          <w:numId w:val="5"/>
        </w:numPr>
        <w:spacing w:after="160" w:line="259" w:lineRule="auto"/>
        <w:ind w:left="1440"/>
      </w:pPr>
      <w:r w:rsidRPr="003E42AA">
        <w:lastRenderedPageBreak/>
        <w:t>abandoned, scattered, discarded or broken lawn and garden equipment, household or commercial tools, implements, and hardware</w:t>
      </w:r>
      <w:r w:rsidR="009F2BDD" w:rsidRPr="003E42AA">
        <w:t>.</w:t>
      </w:r>
    </w:p>
    <w:p w14:paraId="59A31967" w14:textId="3C6A4F94" w:rsidR="0084159F" w:rsidRPr="003E42AA" w:rsidRDefault="0084159F" w:rsidP="006E62B8">
      <w:pPr>
        <w:pStyle w:val="Default"/>
        <w:numPr>
          <w:ilvl w:val="3"/>
          <w:numId w:val="5"/>
        </w:numPr>
        <w:spacing w:after="160" w:line="259" w:lineRule="auto"/>
        <w:ind w:left="1440"/>
      </w:pPr>
      <w:r w:rsidRPr="003E42AA">
        <w:t>garbage, and refuse</w:t>
      </w:r>
      <w:r w:rsidR="009F2BDD" w:rsidRPr="003E42AA">
        <w:t>.</w:t>
      </w:r>
    </w:p>
    <w:p w14:paraId="1CAAAE21" w14:textId="536C670E" w:rsidR="0084159F" w:rsidRPr="003E42AA" w:rsidRDefault="0084159F" w:rsidP="006E62B8">
      <w:pPr>
        <w:pStyle w:val="Default"/>
        <w:numPr>
          <w:ilvl w:val="3"/>
          <w:numId w:val="5"/>
        </w:numPr>
        <w:spacing w:after="160" w:line="259" w:lineRule="auto"/>
        <w:ind w:left="1440"/>
      </w:pPr>
      <w:r w:rsidRPr="003E42AA">
        <w:t>abandoned, or discarded ferrous and non-ferrous metals, rope, rags, tarps, and rubber debris</w:t>
      </w:r>
      <w:r w:rsidR="009F2BDD" w:rsidRPr="003E42AA">
        <w:t>.</w:t>
      </w:r>
    </w:p>
    <w:p w14:paraId="6680EA43" w14:textId="23D25B02" w:rsidR="0084159F" w:rsidRPr="003E42AA" w:rsidRDefault="0084159F" w:rsidP="006E62B8">
      <w:pPr>
        <w:pStyle w:val="Default"/>
        <w:numPr>
          <w:ilvl w:val="3"/>
          <w:numId w:val="5"/>
        </w:numPr>
        <w:spacing w:after="160" w:line="259" w:lineRule="auto"/>
        <w:ind w:left="1440"/>
      </w:pPr>
      <w:r w:rsidRPr="003E42AA">
        <w:t xml:space="preserve">scattered lumber piles and building materials that are not being used in </w:t>
      </w:r>
      <w:r w:rsidR="00EF7A65">
        <w:t>current c</w:t>
      </w:r>
      <w:r w:rsidRPr="003E42AA">
        <w:t>onstruction on the property</w:t>
      </w:r>
      <w:r w:rsidR="009F2BDD" w:rsidRPr="003E42AA">
        <w:t>.</w:t>
      </w:r>
    </w:p>
    <w:p w14:paraId="42F84BC4" w14:textId="345D48DE" w:rsidR="0020627B" w:rsidRPr="003E42AA" w:rsidRDefault="0084159F" w:rsidP="00363C1F">
      <w:pPr>
        <w:pStyle w:val="Default"/>
        <w:numPr>
          <w:ilvl w:val="3"/>
          <w:numId w:val="5"/>
        </w:numPr>
        <w:spacing w:after="160" w:line="259" w:lineRule="auto"/>
        <w:ind w:left="1440"/>
      </w:pPr>
      <w:r w:rsidRPr="003E42AA">
        <w:t xml:space="preserve">any other scattered, abandoned, or discarded materials. </w:t>
      </w:r>
    </w:p>
    <w:p w14:paraId="08B85519" w14:textId="0F087AC9" w:rsidR="007262DD" w:rsidRPr="003E42AA" w:rsidRDefault="007262DD" w:rsidP="00363C1F">
      <w:pPr>
        <w:pStyle w:val="ListParagraph"/>
        <w:numPr>
          <w:ilvl w:val="0"/>
          <w:numId w:val="10"/>
        </w:numPr>
        <w:rPr>
          <w:szCs w:val="24"/>
        </w:rPr>
      </w:pPr>
      <w:r w:rsidRPr="003E42AA">
        <w:rPr>
          <w:szCs w:val="24"/>
        </w:rPr>
        <w:t xml:space="preserve">A person must not act, or fail to act, in a manner that allows, </w:t>
      </w:r>
      <w:r w:rsidR="009F2BDD" w:rsidRPr="003E42AA">
        <w:rPr>
          <w:szCs w:val="24"/>
        </w:rPr>
        <w:t>maintains,</w:t>
      </w:r>
      <w:r w:rsidRPr="003E42AA">
        <w:rPr>
          <w:szCs w:val="24"/>
        </w:rPr>
        <w:t xml:space="preserve"> or creates a public nuisance. For purpose of this ordinance, a person that does any of the following is guilty of creating, allowing or maintaining a public nuisance: (1) maintains or permits a condition which unreasonably annoys, injures, or endangers the safety, health, morals, comfort or repose of other members of the public; or (2) interferes with, obstructs, or renders dangerous for passage, any public highway or right-of-way, or waters used by the public; or (3) permits noise, odors, vibrations, smoke, air pollution, liquid or solid wastes, dust, glare, or an accumulation of garbage, trash, refuse and/or junk on ones property to unreasonably interfere with the use and enjoyment of neighboring property; (4) allows property to become, or maintains property in a manner such that it constitutes a “blighted area”, as that term is defined in Minnesota Statutes</w:t>
      </w:r>
      <w:r w:rsidR="00A965D1" w:rsidRPr="003E42AA">
        <w:rPr>
          <w:szCs w:val="24"/>
        </w:rPr>
        <w:t>,</w:t>
      </w:r>
      <w:r w:rsidRPr="003E42AA">
        <w:rPr>
          <w:szCs w:val="24"/>
        </w:rPr>
        <w:t xml:space="preserve"> </w:t>
      </w:r>
      <w:r w:rsidR="00A965D1" w:rsidRPr="003E42AA">
        <w:rPr>
          <w:szCs w:val="24"/>
        </w:rPr>
        <w:t>s</w:t>
      </w:r>
      <w:r w:rsidRPr="003E42AA">
        <w:rPr>
          <w:szCs w:val="24"/>
        </w:rPr>
        <w:t>ection 469.002; (5) allows property or buildings to become, or maintains them in such a manner, that they constitute a “hazardous building or hazardous property,” as those terms are defined in Minnesota Statutes</w:t>
      </w:r>
      <w:r w:rsidR="00A965D1" w:rsidRPr="003E42AA">
        <w:rPr>
          <w:szCs w:val="24"/>
        </w:rPr>
        <w:t>,</w:t>
      </w:r>
      <w:r w:rsidRPr="003E42AA">
        <w:rPr>
          <w:szCs w:val="24"/>
        </w:rPr>
        <w:t xml:space="preserve"> </w:t>
      </w:r>
      <w:r w:rsidR="00A965D1" w:rsidRPr="003E42AA">
        <w:rPr>
          <w:szCs w:val="24"/>
        </w:rPr>
        <w:t>s</w:t>
      </w:r>
      <w:r w:rsidRPr="003E42AA">
        <w:rPr>
          <w:szCs w:val="24"/>
        </w:rPr>
        <w:t>ection 463.15; or (6) does any other act or omission declared by any law or by this ordinance to be a public nuisance.</w:t>
      </w:r>
    </w:p>
    <w:p w14:paraId="4BAE16F6" w14:textId="5CD6FB9D" w:rsidR="009C68F1" w:rsidRDefault="00282737" w:rsidP="00363C1F">
      <w:pPr>
        <w:pStyle w:val="ListParagraph"/>
        <w:numPr>
          <w:ilvl w:val="0"/>
          <w:numId w:val="10"/>
        </w:numPr>
      </w:pPr>
      <w:r w:rsidRPr="00D96FA0">
        <w:t>Nothing in this section shall unreasonably restrict commonly accepted activities of farms and duly permitted automobile, scrap iron, metal recyclers, or salvage operations that maintain such operations in compliance with applicable ordinances and regulations and in an orderly and nuisance free manner.</w:t>
      </w:r>
    </w:p>
    <w:p w14:paraId="6B965E35" w14:textId="295C368E" w:rsidR="00A84499" w:rsidRPr="004779B4" w:rsidRDefault="00A84499" w:rsidP="00363C1F">
      <w:pPr>
        <w:pStyle w:val="Heading2"/>
        <w:numPr>
          <w:ilvl w:val="1"/>
          <w:numId w:val="8"/>
        </w:numPr>
      </w:pPr>
      <w:r w:rsidRPr="004779B4">
        <w:t>COLLECTION SERVICES REQUIRED</w:t>
      </w:r>
    </w:p>
    <w:p w14:paraId="2A00354E" w14:textId="196C6FF7" w:rsidR="00651999" w:rsidRPr="004779B4" w:rsidRDefault="00BA7655" w:rsidP="004779B4">
      <w:pPr>
        <w:pStyle w:val="BodyText"/>
        <w:numPr>
          <w:ilvl w:val="0"/>
          <w:numId w:val="42"/>
        </w:numPr>
        <w:ind w:right="0"/>
        <w:rPr>
          <w:rFonts w:ascii="Times New Roman" w:hAnsi="Times New Roman" w:cs="Times New Roman"/>
        </w:rPr>
      </w:pPr>
      <w:r w:rsidRPr="004779B4">
        <w:rPr>
          <w:rFonts w:ascii="Times New Roman" w:hAnsi="Times New Roman" w:cs="Times New Roman"/>
        </w:rPr>
        <w:t xml:space="preserve">Every business </w:t>
      </w:r>
      <w:r w:rsidR="004779B4" w:rsidRPr="004779B4">
        <w:rPr>
          <w:rFonts w:ascii="Times New Roman" w:hAnsi="Times New Roman" w:cs="Times New Roman"/>
        </w:rPr>
        <w:t>in areas of the county to which this ordinance applies shall engage a hauler of mixed municipal solid waste collection service or otherwise deliver or cause to be delivered their waste to a permitted facility.</w:t>
      </w:r>
    </w:p>
    <w:p w14:paraId="5AB548EF" w14:textId="77777777" w:rsidR="00651999" w:rsidRPr="004779B4" w:rsidRDefault="0037775D" w:rsidP="009F2BDD">
      <w:pPr>
        <w:pStyle w:val="BodyText"/>
        <w:numPr>
          <w:ilvl w:val="0"/>
          <w:numId w:val="42"/>
        </w:numPr>
        <w:ind w:right="0"/>
        <w:rPr>
          <w:rFonts w:ascii="Times New Roman" w:hAnsi="Times New Roman" w:cs="Times New Roman"/>
        </w:rPr>
      </w:pPr>
      <w:r w:rsidRPr="004779B4">
        <w:rPr>
          <w:rFonts w:ascii="Times New Roman" w:hAnsi="Times New Roman" w:cs="Times New Roman"/>
        </w:rPr>
        <w:t>Every household in areas of the county to which this ordinance applies shall engage a hauler of mixed municipal solid waste collection service or otherwise deliver or cause to be delivered their waste to a permitted facility</w:t>
      </w:r>
      <w:r w:rsidR="00B545C2" w:rsidRPr="004779B4">
        <w:rPr>
          <w:rFonts w:ascii="Times New Roman" w:hAnsi="Times New Roman" w:cs="Times New Roman"/>
        </w:rPr>
        <w:t>.</w:t>
      </w:r>
    </w:p>
    <w:p w14:paraId="589B32D2" w14:textId="4825568E" w:rsidR="000C294C" w:rsidRPr="004779B4" w:rsidRDefault="000C294C" w:rsidP="009F2BDD">
      <w:pPr>
        <w:pStyle w:val="BodyText"/>
        <w:numPr>
          <w:ilvl w:val="0"/>
          <w:numId w:val="42"/>
        </w:numPr>
        <w:ind w:right="0"/>
        <w:rPr>
          <w:rFonts w:ascii="Times New Roman" w:hAnsi="Times New Roman" w:cs="Times New Roman"/>
        </w:rPr>
      </w:pPr>
      <w:r w:rsidRPr="004779B4">
        <w:rPr>
          <w:rFonts w:ascii="Times New Roman" w:hAnsi="Times New Roman" w:cs="Times New Roman"/>
        </w:rPr>
        <w:t xml:space="preserve">A </w:t>
      </w:r>
      <w:r w:rsidR="008F68C2" w:rsidRPr="004779B4">
        <w:rPr>
          <w:rFonts w:ascii="Times New Roman" w:hAnsi="Times New Roman" w:cs="Times New Roman"/>
        </w:rPr>
        <w:t xml:space="preserve">self-hauler or licensee </w:t>
      </w:r>
      <w:r w:rsidRPr="004779B4">
        <w:rPr>
          <w:rFonts w:ascii="Times New Roman" w:hAnsi="Times New Roman" w:cs="Times New Roman"/>
        </w:rPr>
        <w:t>who collect</w:t>
      </w:r>
      <w:r w:rsidR="00651999" w:rsidRPr="004779B4">
        <w:rPr>
          <w:rFonts w:ascii="Times New Roman" w:hAnsi="Times New Roman" w:cs="Times New Roman"/>
        </w:rPr>
        <w:t>s</w:t>
      </w:r>
      <w:r w:rsidRPr="004779B4">
        <w:rPr>
          <w:rFonts w:ascii="Times New Roman" w:hAnsi="Times New Roman" w:cs="Times New Roman"/>
        </w:rPr>
        <w:t xml:space="preserve"> or transports solid waste must do so in a safe and sanitary manner</w:t>
      </w:r>
      <w:r w:rsidR="00D137FF" w:rsidRPr="004779B4">
        <w:rPr>
          <w:rFonts w:ascii="Times New Roman" w:hAnsi="Times New Roman" w:cs="Times New Roman"/>
        </w:rPr>
        <w:t xml:space="preserve"> and must secure all loads so as to prevent escape of any waste material.</w:t>
      </w:r>
    </w:p>
    <w:p w14:paraId="5A922FB1" w14:textId="52D8F479" w:rsidR="00277845" w:rsidRDefault="00A97C98" w:rsidP="00363C1F">
      <w:pPr>
        <w:pStyle w:val="Heading2"/>
        <w:numPr>
          <w:ilvl w:val="1"/>
          <w:numId w:val="8"/>
        </w:numPr>
        <w:rPr>
          <w:rFonts w:eastAsia="Courier New"/>
        </w:rPr>
      </w:pPr>
      <w:r>
        <w:rPr>
          <w:rFonts w:eastAsia="Courier New"/>
        </w:rPr>
        <w:t>SOLID WASTE DISPOSAL</w:t>
      </w:r>
    </w:p>
    <w:p w14:paraId="7287516D" w14:textId="77777777" w:rsidR="00BD1FE4" w:rsidRDefault="00520B3B" w:rsidP="00363C1F">
      <w:pPr>
        <w:pStyle w:val="ListParagraph"/>
        <w:numPr>
          <w:ilvl w:val="2"/>
          <w:numId w:val="7"/>
        </w:numPr>
        <w:rPr>
          <w:rFonts w:eastAsia="Courier New" w:cs="Times New Roman"/>
          <w:kern w:val="0"/>
          <w:szCs w:val="26"/>
          <w14:ligatures w14:val="none"/>
        </w:rPr>
      </w:pPr>
      <w:r w:rsidRPr="00AF7DA4">
        <w:rPr>
          <w:rFonts w:eastAsia="Courier New" w:cs="Times New Roman"/>
          <w:kern w:val="0"/>
          <w:szCs w:val="26"/>
          <w14:ligatures w14:val="none"/>
        </w:rPr>
        <w:t>All solid waste and recyclables generated in the County shall be transported to a permitted facility. All hazardous waste must be disposed at an approved hazardous waste facility.</w:t>
      </w:r>
    </w:p>
    <w:p w14:paraId="31E6FA9C" w14:textId="77777777" w:rsidR="00BD1FE4" w:rsidRDefault="0072309E" w:rsidP="00363C1F">
      <w:pPr>
        <w:pStyle w:val="ListParagraph"/>
        <w:numPr>
          <w:ilvl w:val="2"/>
          <w:numId w:val="7"/>
        </w:numPr>
        <w:rPr>
          <w:rFonts w:eastAsia="Courier New" w:cs="Times New Roman"/>
          <w:kern w:val="0"/>
          <w:szCs w:val="26"/>
          <w14:ligatures w14:val="none"/>
        </w:rPr>
      </w:pPr>
      <w:r w:rsidRPr="00BD1FE4">
        <w:rPr>
          <w:rFonts w:eastAsia="Courier New" w:cs="Times New Roman"/>
          <w:kern w:val="0"/>
          <w:szCs w:val="26"/>
          <w14:ligatures w14:val="none"/>
        </w:rPr>
        <w:lastRenderedPageBreak/>
        <w:t>It is a violation of this Ordinance for any reason to bury or dispose of solid waste in the ground except at a licensed solid wast</w:t>
      </w:r>
      <w:r w:rsidR="0017754A" w:rsidRPr="00BD1FE4">
        <w:rPr>
          <w:rFonts w:eastAsia="Courier New" w:cs="Times New Roman"/>
          <w:kern w:val="0"/>
          <w:szCs w:val="26"/>
          <w14:ligatures w14:val="none"/>
        </w:rPr>
        <w:t xml:space="preserve">e facility. </w:t>
      </w:r>
    </w:p>
    <w:p w14:paraId="3A8B324A" w14:textId="25651518" w:rsidR="00094ADC" w:rsidRPr="00BD1FE4" w:rsidRDefault="00106CD0" w:rsidP="00363C1F">
      <w:pPr>
        <w:pStyle w:val="ListParagraph"/>
        <w:numPr>
          <w:ilvl w:val="2"/>
          <w:numId w:val="7"/>
        </w:numPr>
        <w:rPr>
          <w:rFonts w:eastAsia="Courier New" w:cs="Times New Roman"/>
          <w:kern w:val="0"/>
          <w:szCs w:val="26"/>
          <w14:ligatures w14:val="none"/>
        </w:rPr>
      </w:pPr>
      <w:r w:rsidRPr="00BD1FE4">
        <w:rPr>
          <w:rFonts w:eastAsia="Courier New" w:cs="Times New Roman"/>
          <w:kern w:val="0"/>
          <w:szCs w:val="26"/>
          <w14:ligatures w14:val="none"/>
        </w:rPr>
        <w:t xml:space="preserve">Open burning of solid waste is prohibited by this Ordinance, </w:t>
      </w:r>
      <w:r w:rsidR="000E0FEA" w:rsidRPr="00BD1FE4">
        <w:rPr>
          <w:rFonts w:eastAsia="Courier New" w:cs="Times New Roman"/>
          <w:kern w:val="0"/>
          <w:szCs w:val="26"/>
          <w14:ligatures w14:val="none"/>
        </w:rPr>
        <w:t>except as specifically authorized by the U.S. Forest Service or pursuant to Minnesota Statutes, chap</w:t>
      </w:r>
      <w:r w:rsidR="00A31E97" w:rsidRPr="00BD1FE4">
        <w:rPr>
          <w:rFonts w:eastAsia="Courier New" w:cs="Times New Roman"/>
          <w:kern w:val="0"/>
          <w:szCs w:val="26"/>
          <w14:ligatures w14:val="none"/>
        </w:rPr>
        <w:t>t</w:t>
      </w:r>
      <w:r w:rsidR="000E0FEA" w:rsidRPr="00BD1FE4">
        <w:rPr>
          <w:rFonts w:eastAsia="Courier New" w:cs="Times New Roman"/>
          <w:kern w:val="0"/>
          <w:szCs w:val="26"/>
          <w14:ligatures w14:val="none"/>
        </w:rPr>
        <w:t>er 88</w:t>
      </w:r>
      <w:r w:rsidR="00A31E97" w:rsidRPr="00BD1FE4">
        <w:rPr>
          <w:rFonts w:eastAsia="Courier New" w:cs="Times New Roman"/>
          <w:kern w:val="0"/>
          <w:szCs w:val="26"/>
          <w14:ligatures w14:val="none"/>
        </w:rPr>
        <w:t>.</w:t>
      </w:r>
    </w:p>
    <w:p w14:paraId="33728A46" w14:textId="4C2F6004" w:rsidR="003F096F" w:rsidRDefault="003F096F">
      <w:pPr>
        <w:rPr>
          <w:rFonts w:eastAsia="Courier New" w:cs="Times New Roman"/>
          <w:kern w:val="0"/>
          <w:szCs w:val="26"/>
          <w14:ligatures w14:val="none"/>
        </w:rPr>
      </w:pPr>
      <w:r>
        <w:rPr>
          <w:rFonts w:eastAsia="Courier New" w:cs="Times New Roman"/>
          <w:kern w:val="0"/>
          <w:szCs w:val="26"/>
          <w14:ligatures w14:val="none"/>
        </w:rPr>
        <w:br w:type="page"/>
      </w:r>
    </w:p>
    <w:p w14:paraId="50836952" w14:textId="46D83398" w:rsidR="003F096F" w:rsidRDefault="00C1024F" w:rsidP="005C4B05">
      <w:pPr>
        <w:pStyle w:val="Article"/>
        <w:numPr>
          <w:ilvl w:val="0"/>
          <w:numId w:val="8"/>
        </w:numPr>
        <w:rPr>
          <w:rFonts w:eastAsia="Courier New"/>
        </w:rPr>
      </w:pPr>
      <w:bookmarkStart w:id="14" w:name="_Toc162523315"/>
      <w:r>
        <w:rPr>
          <w:rFonts w:eastAsia="Courier New"/>
          <w:caps w:val="0"/>
        </w:rPr>
        <w:lastRenderedPageBreak/>
        <w:t>HAULER LICENSING PROVISIONS</w:t>
      </w:r>
      <w:bookmarkEnd w:id="14"/>
    </w:p>
    <w:p w14:paraId="2E7CACFD" w14:textId="1ED6DA4F" w:rsidR="004F3B6C" w:rsidRDefault="003F44F2" w:rsidP="005C4B05">
      <w:pPr>
        <w:pStyle w:val="Heading1"/>
      </w:pPr>
      <w:bookmarkStart w:id="15" w:name="_Toc162523316"/>
      <w:r w:rsidRPr="00A31C87">
        <w:rPr>
          <w:caps w:val="0"/>
        </w:rPr>
        <w:t>LICENSE REQUIRED</w:t>
      </w:r>
      <w:bookmarkEnd w:id="15"/>
    </w:p>
    <w:p w14:paraId="1694CEE0" w14:textId="734E0498" w:rsidR="00A31C87" w:rsidRDefault="00C4443E" w:rsidP="009F2BDD">
      <w:r w:rsidRPr="00C4443E">
        <w:t xml:space="preserve">No person may collect, transport, or dispose of solid waste and </w:t>
      </w:r>
      <w:r>
        <w:t xml:space="preserve">source separated </w:t>
      </w:r>
      <w:r w:rsidR="00AD60B9">
        <w:t xml:space="preserve">recyclables or organic </w:t>
      </w:r>
      <w:r>
        <w:t>materials</w:t>
      </w:r>
      <w:r w:rsidRPr="00C4443E">
        <w:t xml:space="preserve"> generated within the County except in full compliance with this Ordinance after having obtained a license to do so by the County as specified in this Article. This Article does not apply to self-haulers or to the transportation of solid waste through the County.</w:t>
      </w:r>
    </w:p>
    <w:p w14:paraId="7D610DD5" w14:textId="2EDB8FE8" w:rsidR="002444C6" w:rsidRDefault="003F44F2" w:rsidP="00363C1F">
      <w:pPr>
        <w:pStyle w:val="Heading1"/>
      </w:pPr>
      <w:bookmarkStart w:id="16" w:name="_Ref161913512"/>
      <w:bookmarkStart w:id="17" w:name="_Toc162523317"/>
      <w:r w:rsidRPr="002444C6">
        <w:rPr>
          <w:caps w:val="0"/>
        </w:rPr>
        <w:t>LICENSE REQUIREMENTS</w:t>
      </w:r>
      <w:bookmarkEnd w:id="16"/>
      <w:bookmarkEnd w:id="17"/>
    </w:p>
    <w:p w14:paraId="259B8413" w14:textId="30EB3853" w:rsidR="002E3A9C" w:rsidRDefault="000C2232" w:rsidP="009F2BDD">
      <w:pPr>
        <w:pStyle w:val="ListParagraph"/>
        <w:numPr>
          <w:ilvl w:val="0"/>
          <w:numId w:val="11"/>
        </w:numPr>
      </w:pPr>
      <w:r w:rsidRPr="000C2232">
        <w:t xml:space="preserve">Collectors of solid waste shall charge for collection on the basis of the volume or weight of waste collected. Charges for the collection of </w:t>
      </w:r>
      <w:r w:rsidR="000D57A4">
        <w:t xml:space="preserve">solid waste </w:t>
      </w:r>
      <w:r w:rsidRPr="000C2232">
        <w:t>shall increase with the volume or weight of waste collected.</w:t>
      </w:r>
    </w:p>
    <w:p w14:paraId="4C9AAF48" w14:textId="19E6AF02" w:rsidR="009C3B69" w:rsidRDefault="000D57A4" w:rsidP="009F2BDD">
      <w:pPr>
        <w:pStyle w:val="ListParagraph"/>
        <w:numPr>
          <w:ilvl w:val="0"/>
          <w:numId w:val="11"/>
        </w:numPr>
      </w:pPr>
      <w:r>
        <w:t>Collectors of solid waste are prohibited from imposing a greater charge on residents who re</w:t>
      </w:r>
      <w:r w:rsidR="00E26710">
        <w:t>cycle than on residents who do not recycle.</w:t>
      </w:r>
    </w:p>
    <w:p w14:paraId="14451FE5" w14:textId="5AEBDC77" w:rsidR="008D5CB2" w:rsidRDefault="003F44F2" w:rsidP="00363C1F">
      <w:pPr>
        <w:pStyle w:val="Heading1"/>
      </w:pPr>
      <w:bookmarkStart w:id="18" w:name="_Toc162523318"/>
      <w:r>
        <w:rPr>
          <w:caps w:val="0"/>
        </w:rPr>
        <w:t>LICENSE APPLICATION</w:t>
      </w:r>
      <w:bookmarkEnd w:id="18"/>
    </w:p>
    <w:p w14:paraId="1BE40CB8" w14:textId="5AEA50EA" w:rsidR="00575659" w:rsidRPr="0016445D" w:rsidRDefault="00935644" w:rsidP="009F2BDD">
      <w:pPr>
        <w:rPr>
          <w:rFonts w:cs="Courier New"/>
          <w:szCs w:val="26"/>
        </w:rPr>
      </w:pPr>
      <w:r w:rsidRPr="00935644">
        <w:t>The application for license shall be accompanied by required fees and shall contain the following</w:t>
      </w:r>
      <w:r w:rsidRPr="001A139F">
        <w:rPr>
          <w:rFonts w:cs="Times New Roman"/>
          <w:szCs w:val="24"/>
        </w:rPr>
        <w:t xml:space="preserve"> information:</w:t>
      </w:r>
    </w:p>
    <w:p w14:paraId="47BDC734" w14:textId="7A118DAD" w:rsidR="005240CB" w:rsidRDefault="00CB0AF8" w:rsidP="00363C1F">
      <w:pPr>
        <w:pStyle w:val="ListParagraph"/>
        <w:numPr>
          <w:ilvl w:val="0"/>
          <w:numId w:val="43"/>
        </w:numPr>
        <w:rPr>
          <w:rFonts w:cs="Times New Roman"/>
          <w:szCs w:val="24"/>
        </w:rPr>
      </w:pPr>
      <w:r w:rsidRPr="005240CB">
        <w:rPr>
          <w:rFonts w:cs="Times New Roman"/>
          <w:szCs w:val="24"/>
        </w:rPr>
        <w:t>The name and current business address of the refuse hauler/recyclable collector</w:t>
      </w:r>
      <w:r w:rsidR="00551BF9">
        <w:rPr>
          <w:rFonts w:cs="Times New Roman"/>
          <w:szCs w:val="24"/>
        </w:rPr>
        <w:t>.</w:t>
      </w:r>
    </w:p>
    <w:p w14:paraId="6351F76B" w14:textId="6E29EA69" w:rsidR="005240CB" w:rsidRDefault="00CB0AF8" w:rsidP="00363C1F">
      <w:pPr>
        <w:pStyle w:val="ListParagraph"/>
        <w:numPr>
          <w:ilvl w:val="0"/>
          <w:numId w:val="43"/>
        </w:numPr>
        <w:rPr>
          <w:rFonts w:cs="Times New Roman"/>
          <w:szCs w:val="24"/>
        </w:rPr>
      </w:pPr>
      <w:r w:rsidRPr="005240CB">
        <w:rPr>
          <w:rFonts w:cs="Times New Roman"/>
          <w:szCs w:val="24"/>
        </w:rPr>
        <w:t>The type, number, and capacity of the hauling vehicles and other containers or collection equipment used for solid waste or recyclables</w:t>
      </w:r>
      <w:r w:rsidR="00551BF9">
        <w:rPr>
          <w:rFonts w:cs="Times New Roman"/>
          <w:szCs w:val="24"/>
        </w:rPr>
        <w:t>.</w:t>
      </w:r>
    </w:p>
    <w:p w14:paraId="6FCF3B5A" w14:textId="611A88AC" w:rsidR="005240CB" w:rsidRDefault="00CB0AF8" w:rsidP="00363C1F">
      <w:pPr>
        <w:pStyle w:val="ListParagraph"/>
        <w:numPr>
          <w:ilvl w:val="0"/>
          <w:numId w:val="43"/>
        </w:numPr>
        <w:rPr>
          <w:rFonts w:cs="Times New Roman"/>
          <w:szCs w:val="24"/>
        </w:rPr>
      </w:pPr>
      <w:r w:rsidRPr="005240CB">
        <w:rPr>
          <w:rFonts w:cs="Times New Roman"/>
          <w:szCs w:val="24"/>
        </w:rPr>
        <w:t>Evidence that each motor vehicle to be used for hauling has been inspected in the last</w:t>
      </w:r>
      <w:r w:rsidR="008612A9">
        <w:rPr>
          <w:rFonts w:cs="Times New Roman"/>
          <w:szCs w:val="24"/>
        </w:rPr>
        <w:t xml:space="preserve"> twelve</w:t>
      </w:r>
      <w:r w:rsidRPr="005240CB">
        <w:rPr>
          <w:rFonts w:cs="Times New Roman"/>
          <w:szCs w:val="24"/>
        </w:rPr>
        <w:t xml:space="preserve"> </w:t>
      </w:r>
      <w:r w:rsidR="008612A9">
        <w:rPr>
          <w:rFonts w:cs="Times New Roman"/>
          <w:szCs w:val="24"/>
        </w:rPr>
        <w:t>(</w:t>
      </w:r>
      <w:r w:rsidRPr="005240CB">
        <w:rPr>
          <w:rFonts w:cs="Times New Roman"/>
          <w:szCs w:val="24"/>
        </w:rPr>
        <w:t>12</w:t>
      </w:r>
      <w:r w:rsidR="008612A9">
        <w:rPr>
          <w:rFonts w:cs="Times New Roman"/>
          <w:szCs w:val="24"/>
        </w:rPr>
        <w:t>)</w:t>
      </w:r>
      <w:r w:rsidRPr="005240CB">
        <w:rPr>
          <w:rFonts w:cs="Times New Roman"/>
          <w:szCs w:val="24"/>
        </w:rPr>
        <w:t xml:space="preserve"> months. Inspection shall be consistent with that required for commercial motor vehicles under the Federal Motor Carrier Safety Regulators of the United States Department of Transportation part 396 whether or not the vehicle requires such an inspection based on gross vehicle weight</w:t>
      </w:r>
      <w:r w:rsidR="00551BF9">
        <w:rPr>
          <w:rFonts w:cs="Times New Roman"/>
          <w:szCs w:val="24"/>
        </w:rPr>
        <w:t>.</w:t>
      </w:r>
    </w:p>
    <w:p w14:paraId="4B795FB4" w14:textId="7E682962" w:rsidR="005240CB" w:rsidRDefault="00CB0AF8" w:rsidP="00363C1F">
      <w:pPr>
        <w:pStyle w:val="ListParagraph"/>
        <w:numPr>
          <w:ilvl w:val="0"/>
          <w:numId w:val="43"/>
        </w:numPr>
        <w:rPr>
          <w:rFonts w:cs="Times New Roman"/>
          <w:szCs w:val="24"/>
        </w:rPr>
      </w:pPr>
      <w:r w:rsidRPr="005240CB">
        <w:rPr>
          <w:rFonts w:cs="Times New Roman"/>
          <w:szCs w:val="24"/>
        </w:rPr>
        <w:t>A general description of the service area, which need not include information about specific customers</w:t>
      </w:r>
      <w:r w:rsidR="00551BF9">
        <w:rPr>
          <w:rFonts w:cs="Times New Roman"/>
          <w:szCs w:val="24"/>
        </w:rPr>
        <w:t>.</w:t>
      </w:r>
    </w:p>
    <w:p w14:paraId="0F9DE233" w14:textId="4C4FFF72" w:rsidR="005240CB" w:rsidRDefault="00CB0AF8" w:rsidP="00363C1F">
      <w:pPr>
        <w:pStyle w:val="ListParagraph"/>
        <w:numPr>
          <w:ilvl w:val="0"/>
          <w:numId w:val="43"/>
        </w:numPr>
        <w:rPr>
          <w:rFonts w:cs="Times New Roman"/>
          <w:szCs w:val="24"/>
        </w:rPr>
      </w:pPr>
      <w:r w:rsidRPr="005240CB">
        <w:rPr>
          <w:rFonts w:cs="Times New Roman"/>
          <w:szCs w:val="24"/>
        </w:rPr>
        <w:t>Certification that the hauler will comply with the requirements of the Crow Wing County Industrial Solid Waste Management Plan and applicable permits</w:t>
      </w:r>
      <w:r w:rsidR="00551BF9">
        <w:rPr>
          <w:rFonts w:cs="Times New Roman"/>
          <w:szCs w:val="24"/>
        </w:rPr>
        <w:t>.</w:t>
      </w:r>
    </w:p>
    <w:p w14:paraId="714D81CE" w14:textId="5124E624" w:rsidR="00935644" w:rsidRPr="005240CB" w:rsidRDefault="00CB0AF8" w:rsidP="00363C1F">
      <w:pPr>
        <w:pStyle w:val="ListParagraph"/>
        <w:numPr>
          <w:ilvl w:val="0"/>
          <w:numId w:val="43"/>
        </w:numPr>
        <w:rPr>
          <w:rFonts w:cs="Times New Roman"/>
          <w:szCs w:val="24"/>
        </w:rPr>
      </w:pPr>
      <w:r w:rsidRPr="005240CB">
        <w:rPr>
          <w:rFonts w:cs="Times New Roman"/>
          <w:szCs w:val="24"/>
        </w:rPr>
        <w:t>Certificates of insurance issued by insurers duly licensed by the State of Minnesota covering public liability insurance, including general liability, automobile liability, and bodily injury liability in amounts to be set by the Board. In addition, the applicant shall provide evidence of workers compensation coverage in the required statutory amounts.</w:t>
      </w:r>
    </w:p>
    <w:p w14:paraId="0D44AA20" w14:textId="150F4FAD" w:rsidR="00C324B7" w:rsidRDefault="00C324B7" w:rsidP="00AB6E32">
      <w:pPr>
        <w:pStyle w:val="ListParagraph"/>
        <w:numPr>
          <w:ilvl w:val="0"/>
          <w:numId w:val="43"/>
        </w:numPr>
      </w:pPr>
      <w:r w:rsidRPr="00C324B7">
        <w:t xml:space="preserve">The hauler shall pay all license fees to the County with the license application and the license renewal application. </w:t>
      </w:r>
      <w:r w:rsidR="00A24EE0">
        <w:t xml:space="preserve">Any new vehicle added </w:t>
      </w:r>
      <w:r w:rsidR="0053345D">
        <w:t>into service during the licensing period shall</w:t>
      </w:r>
      <w:r w:rsidR="0023585E">
        <w:t xml:space="preserve"> require a </w:t>
      </w:r>
      <w:r w:rsidR="00810C0A">
        <w:t>new license fee</w:t>
      </w:r>
      <w:r w:rsidR="0023585E">
        <w:t xml:space="preserve">. </w:t>
      </w:r>
      <w:r w:rsidR="0023585E" w:rsidRPr="00575659">
        <w:t>No license fee shall be prorated for a portion of a year and no</w:t>
      </w:r>
      <w:r w:rsidR="0023585E">
        <w:t xml:space="preserve"> l</w:t>
      </w:r>
      <w:r w:rsidR="0023585E" w:rsidRPr="00575659">
        <w:t>icense fee shall be refunded.</w:t>
      </w:r>
      <w:r w:rsidR="0023585E">
        <w:t xml:space="preserve"> </w:t>
      </w:r>
      <w:r w:rsidR="00C60BF5">
        <w:t>License fees are set by the Board annually.</w:t>
      </w:r>
    </w:p>
    <w:p w14:paraId="469CD64F" w14:textId="236CA235" w:rsidR="00C60BF5" w:rsidRDefault="00D5501F" w:rsidP="00AB6E32">
      <w:pPr>
        <w:pStyle w:val="ListParagraph"/>
        <w:numPr>
          <w:ilvl w:val="0"/>
          <w:numId w:val="43"/>
        </w:numPr>
      </w:pPr>
      <w:r w:rsidRPr="00D5501F">
        <w:t xml:space="preserve">An application will be deemed incomplete if information is omitted, incomplete, inaccurate, or does not comply with the application requirements, or if the required fees do not accompany the application. If a </w:t>
      </w:r>
      <w:r w:rsidR="007933C4">
        <w:t>l</w:t>
      </w:r>
      <w:r w:rsidRPr="00D5501F">
        <w:t xml:space="preserve">icense application is incomplete or otherwise does not </w:t>
      </w:r>
      <w:r w:rsidRPr="00D5501F">
        <w:lastRenderedPageBreak/>
        <w:t>conform to the requirements set forth in this Ordinance, the Department shall advise the applicant of the reasons for non- acceptance and may request that the applicant resubmit, modify, or otherwise alter the application.</w:t>
      </w:r>
    </w:p>
    <w:p w14:paraId="7EF2B252" w14:textId="228A4563" w:rsidR="00D5501F" w:rsidRDefault="000E0241" w:rsidP="00AB6E32">
      <w:pPr>
        <w:pStyle w:val="ListParagraph"/>
        <w:numPr>
          <w:ilvl w:val="0"/>
          <w:numId w:val="43"/>
        </w:numPr>
      </w:pPr>
      <w:r>
        <w:t>License and license renewals must be submitted to the Department by</w:t>
      </w:r>
      <w:r w:rsidR="00CD6511">
        <w:t xml:space="preserve"> October 31</w:t>
      </w:r>
      <w:r w:rsidR="00CD6511" w:rsidRPr="00CD6511">
        <w:rPr>
          <w:vertAlign w:val="superscript"/>
        </w:rPr>
        <w:t>st</w:t>
      </w:r>
      <w:r w:rsidR="00CD6511">
        <w:t xml:space="preserve"> of each year. License renewal applications received after that date may be subject to a late fee.</w:t>
      </w:r>
    </w:p>
    <w:p w14:paraId="0D02B626" w14:textId="061EDD64" w:rsidR="00AD6AE4" w:rsidRDefault="00726A28" w:rsidP="00AB6E32">
      <w:pPr>
        <w:pStyle w:val="ListParagraph"/>
        <w:numPr>
          <w:ilvl w:val="0"/>
          <w:numId w:val="43"/>
        </w:numPr>
      </w:pPr>
      <w:r>
        <w:t xml:space="preserve">Unless otherwise provided by the Board, the term of the hauler license granted pursuant to the provisions of this </w:t>
      </w:r>
      <w:r w:rsidR="002E4DCB">
        <w:t>O</w:t>
      </w:r>
      <w:r>
        <w:t>rdinance</w:t>
      </w:r>
      <w:r w:rsidR="002E4DCB">
        <w:t xml:space="preserve"> shall be up to one (1) year but shall expire on December 31</w:t>
      </w:r>
      <w:r w:rsidR="002E4DCB" w:rsidRPr="002E4DCB">
        <w:rPr>
          <w:vertAlign w:val="superscript"/>
        </w:rPr>
        <w:t>st</w:t>
      </w:r>
      <w:r w:rsidR="002E4DCB">
        <w:t xml:space="preserve"> of the year the license is granted</w:t>
      </w:r>
      <w:r w:rsidR="00741664">
        <w:t>, unless suspended or revoked.</w:t>
      </w:r>
    </w:p>
    <w:p w14:paraId="66CE3062" w14:textId="35AEC922" w:rsidR="003066A0" w:rsidRDefault="00741664" w:rsidP="00AB6E32">
      <w:pPr>
        <w:pStyle w:val="ListParagraph"/>
        <w:numPr>
          <w:ilvl w:val="0"/>
          <w:numId w:val="43"/>
        </w:numPr>
      </w:pPr>
      <w:r>
        <w:t xml:space="preserve">Licenses </w:t>
      </w:r>
      <w:r w:rsidR="001A139F">
        <w:t>granted under this section are not transferable.</w:t>
      </w:r>
    </w:p>
    <w:p w14:paraId="1DE14985" w14:textId="7F00631C" w:rsidR="003066A0" w:rsidRDefault="003F44F2" w:rsidP="00363C1F">
      <w:pPr>
        <w:pStyle w:val="Heading1"/>
      </w:pPr>
      <w:bookmarkStart w:id="19" w:name="_Toc162523319"/>
      <w:r>
        <w:rPr>
          <w:caps w:val="0"/>
        </w:rPr>
        <w:t>EQUIPMENT AND OPERATIONS REQUIREMENTS</w:t>
      </w:r>
      <w:bookmarkEnd w:id="19"/>
    </w:p>
    <w:p w14:paraId="4B5B187A" w14:textId="77777777" w:rsidR="00030474" w:rsidRDefault="000506EC" w:rsidP="00363C1F">
      <w:pPr>
        <w:pStyle w:val="ListParagraph"/>
        <w:numPr>
          <w:ilvl w:val="0"/>
          <w:numId w:val="13"/>
        </w:numPr>
      </w:pPr>
      <w:r>
        <w:t>All solid waste collection and transportation vehicles shall be easily cleanable, leak-proof, and be covered with metal, canvas, or a fishnet type material while in transit.</w:t>
      </w:r>
    </w:p>
    <w:p w14:paraId="6617F5B4" w14:textId="77777777" w:rsidR="00030474" w:rsidRDefault="000506EC" w:rsidP="00363C1F">
      <w:pPr>
        <w:pStyle w:val="ListParagraph"/>
        <w:numPr>
          <w:ilvl w:val="0"/>
          <w:numId w:val="13"/>
        </w:numPr>
      </w:pPr>
      <w:r>
        <w:t>The licensee shall maintain all solid waste collection and transportation vehicles in a safe and sanitary manner, and provide brooms and shovels on each vehicle for the purpose of cleaning up spilled material. All safety equipment including, but not limited to, horns, lights, and reflectors shall be operable.</w:t>
      </w:r>
    </w:p>
    <w:p w14:paraId="26AE8230" w14:textId="6FFDD4CA" w:rsidR="005D4086" w:rsidRDefault="000506EC" w:rsidP="00363C1F">
      <w:pPr>
        <w:pStyle w:val="ListParagraph"/>
        <w:numPr>
          <w:ilvl w:val="0"/>
          <w:numId w:val="13"/>
        </w:numPr>
      </w:pPr>
      <w:r>
        <w:t xml:space="preserve">The hauler shall print or paint in legible characters the capacity of each vehicle, and the name, address, and telephone number of the </w:t>
      </w:r>
      <w:r w:rsidR="003709D5">
        <w:t>h</w:t>
      </w:r>
      <w:r>
        <w:t xml:space="preserve">auler on each side of all vehicles or containers used by the hauler to store, collect or transport solid waste in the County. </w:t>
      </w:r>
      <w:r w:rsidR="00265BB5">
        <w:t xml:space="preserve">Vehicles or trailers used to collect solid waste or recyclables must also have a unique identification number visibility located. </w:t>
      </w:r>
      <w:r>
        <w:t>Letters and numbers shall be at least four (4) inches high for all vehicles and at least two (2) inches high for all containers. This provision shall not apply to containers owned and maintained by a solid waste generator.</w:t>
      </w:r>
    </w:p>
    <w:p w14:paraId="16ABB45B" w14:textId="77777777" w:rsidR="005D4086" w:rsidRDefault="000506EC" w:rsidP="00363C1F">
      <w:pPr>
        <w:pStyle w:val="ListParagraph"/>
        <w:numPr>
          <w:ilvl w:val="0"/>
          <w:numId w:val="13"/>
        </w:numPr>
      </w:pPr>
      <w:r>
        <w:t>The Department may inspect and approve all solid waste collection and transportation vehicles.</w:t>
      </w:r>
    </w:p>
    <w:p w14:paraId="5E44B533" w14:textId="1AE3D76C" w:rsidR="005D4086" w:rsidRDefault="000506EC" w:rsidP="00363C1F">
      <w:pPr>
        <w:pStyle w:val="ListParagraph"/>
        <w:numPr>
          <w:ilvl w:val="0"/>
          <w:numId w:val="13"/>
        </w:numPr>
      </w:pPr>
      <w:r>
        <w:t xml:space="preserve">The </w:t>
      </w:r>
      <w:r w:rsidR="0072533A">
        <w:t>l</w:t>
      </w:r>
      <w:r>
        <w:t xml:space="preserve">icensee shall not allow solid waste to remain or be stored in any collection or transportation vehicle, including roll-offs and other detachable containers, in excess of forty-eight (48) hours, except in the event of an emergency such as inclement weather, equipment breakdown, or accident. Any storage of </w:t>
      </w:r>
      <w:r w:rsidR="003709D5">
        <w:t>s</w:t>
      </w:r>
      <w:r>
        <w:t>olid waste in containers must be done with a water impermeable cover.</w:t>
      </w:r>
    </w:p>
    <w:p w14:paraId="445CC082" w14:textId="77777777" w:rsidR="005D4086" w:rsidRDefault="000506EC" w:rsidP="00363C1F">
      <w:pPr>
        <w:pStyle w:val="ListParagraph"/>
        <w:numPr>
          <w:ilvl w:val="0"/>
          <w:numId w:val="13"/>
        </w:numPr>
      </w:pPr>
      <w:r>
        <w:t>The licensee shall take reasonable care to protect the property of customers being served. The licensee shall be responsible for any damage or spillage of solid waste as a result of the licensee or the licensee’s employees or agent’s actions.</w:t>
      </w:r>
    </w:p>
    <w:p w14:paraId="387AC106" w14:textId="7CB3BF8D" w:rsidR="005D4086" w:rsidRDefault="000506EC" w:rsidP="00363C1F">
      <w:pPr>
        <w:pStyle w:val="ListParagraph"/>
        <w:numPr>
          <w:ilvl w:val="0"/>
          <w:numId w:val="13"/>
        </w:numPr>
      </w:pPr>
      <w:r>
        <w:t xml:space="preserve">The licensee may not collect or transport </w:t>
      </w:r>
      <w:r w:rsidR="003709D5">
        <w:t>s</w:t>
      </w:r>
      <w:r>
        <w:t>olid waste that are smoking, smoldering, or burning.</w:t>
      </w:r>
    </w:p>
    <w:p w14:paraId="2E286A40" w14:textId="77777777" w:rsidR="005D4086" w:rsidRDefault="000506EC" w:rsidP="00363C1F">
      <w:pPr>
        <w:pStyle w:val="ListParagraph"/>
        <w:numPr>
          <w:ilvl w:val="0"/>
          <w:numId w:val="13"/>
        </w:numPr>
      </w:pPr>
      <w:r>
        <w:t>The licensee shall be responsible for the cleanup of any solid waste that must be dumped in an emergency. The operator of the vehicle shall immediately notify the Department and the appropriate law enforcement agency and emergency service of such emergency dumping.</w:t>
      </w:r>
    </w:p>
    <w:p w14:paraId="436D8A3E" w14:textId="311BF378" w:rsidR="007F3936" w:rsidRDefault="000506EC" w:rsidP="00363C1F">
      <w:pPr>
        <w:pStyle w:val="ListParagraph"/>
        <w:numPr>
          <w:ilvl w:val="0"/>
          <w:numId w:val="13"/>
        </w:numPr>
      </w:pPr>
      <w:r>
        <w:lastRenderedPageBreak/>
        <w:t xml:space="preserve">Haulers shall not accept for collection in the County any mixed municipal solid waste that contains yard waste, including Christmas trees, dry cell batteries (as prohibited by </w:t>
      </w:r>
      <w:r w:rsidRPr="009F2BDD">
        <w:t xml:space="preserve">Minnesota Statutes, </w:t>
      </w:r>
      <w:r w:rsidR="00A965D1">
        <w:t>section</w:t>
      </w:r>
      <w:r w:rsidRPr="009F2BDD">
        <w:t xml:space="preserve"> 115A.9155), </w:t>
      </w:r>
      <w:r w:rsidR="00363C1F" w:rsidRPr="009F2BDD">
        <w:t>s</w:t>
      </w:r>
      <w:r w:rsidRPr="009F2BDD">
        <w:t xml:space="preserve">olid wastes containing mercury (as prohibited by Minnesota Statutes, </w:t>
      </w:r>
      <w:r w:rsidR="00A965D1">
        <w:t>section</w:t>
      </w:r>
      <w:r w:rsidRPr="009F2BDD">
        <w:t xml:space="preserve"> 115A.932), motor vehicle fluids and filters (as prohibited in Minnesota Statutes, </w:t>
      </w:r>
      <w:r w:rsidR="00A965D1">
        <w:t>section</w:t>
      </w:r>
      <w:r w:rsidRPr="009F2BDD">
        <w:t xml:space="preserve"> 115A.9l6), or any material that has been banned from solid waste or mixed municipal solid waste by any Minnesota Statutes. Banned items include, but are not limited to, waste tires, major appliances, prohibited electronic wastes, telephone directories, and medical waste.</w:t>
      </w:r>
    </w:p>
    <w:p w14:paraId="241CD7C6" w14:textId="0A7376DF" w:rsidR="00751631" w:rsidRDefault="000506EC" w:rsidP="00363C1F">
      <w:pPr>
        <w:pStyle w:val="ListParagraph"/>
        <w:numPr>
          <w:ilvl w:val="0"/>
          <w:numId w:val="13"/>
        </w:numPr>
      </w:pPr>
      <w:r>
        <w:t xml:space="preserve">Haulers shall not mix source separated recyclable </w:t>
      </w:r>
      <w:r w:rsidR="00C90EF0">
        <w:t xml:space="preserve">or organic </w:t>
      </w:r>
      <w:r>
        <w:t xml:space="preserve">materials with mixed municipal solid waste or handle source-separated recyclable </w:t>
      </w:r>
      <w:r w:rsidR="00C90EF0">
        <w:t xml:space="preserve">or organic </w:t>
      </w:r>
      <w:r>
        <w:t xml:space="preserve">materials in any way that reduces the reusability or marketability of the source separated recyclable </w:t>
      </w:r>
      <w:r w:rsidR="00C90EF0">
        <w:t xml:space="preserve">or organic </w:t>
      </w:r>
      <w:r>
        <w:t>materials.</w:t>
      </w:r>
    </w:p>
    <w:p w14:paraId="4184E277" w14:textId="3822FD42" w:rsidR="00751631" w:rsidRPr="00B95BE8" w:rsidRDefault="003F44F2" w:rsidP="00363C1F">
      <w:pPr>
        <w:pStyle w:val="Heading1"/>
      </w:pPr>
      <w:bookmarkStart w:id="20" w:name="_Toc162523320"/>
      <w:r w:rsidRPr="00B95BE8">
        <w:rPr>
          <w:caps w:val="0"/>
        </w:rPr>
        <w:t>RECORDS AND REPORTING REQUIREMENTS</w:t>
      </w:r>
      <w:bookmarkEnd w:id="20"/>
    </w:p>
    <w:p w14:paraId="2373904B" w14:textId="7863A4DA" w:rsidR="00E163F7" w:rsidRPr="00E163F7" w:rsidRDefault="00525F7E" w:rsidP="00363C1F">
      <w:pPr>
        <w:pStyle w:val="ListParagraph"/>
        <w:numPr>
          <w:ilvl w:val="0"/>
          <w:numId w:val="14"/>
        </w:numPr>
      </w:pPr>
      <w:r w:rsidRPr="00525F7E">
        <w:t xml:space="preserve">A Hauler must keep records and report to the Department information relating to the collection, processing, and disposal of solid waste </w:t>
      </w:r>
      <w:r w:rsidR="00AA245C">
        <w:t xml:space="preserve">and source separated </w:t>
      </w:r>
      <w:r w:rsidR="00EB023E">
        <w:t xml:space="preserve">recyclable and organic </w:t>
      </w:r>
      <w:r w:rsidR="00AA245C">
        <w:t xml:space="preserve">materials </w:t>
      </w:r>
      <w:r w:rsidRPr="00525F7E">
        <w:t xml:space="preserve">collected by the hauler. </w:t>
      </w:r>
      <w:r w:rsidR="00E163F7" w:rsidRPr="00E163F7">
        <w:t>The</w:t>
      </w:r>
      <w:r w:rsidR="009D45ED">
        <w:t xml:space="preserve"> required reporting</w:t>
      </w:r>
      <w:r w:rsidR="00E14BA3">
        <w:t xml:space="preserve"> </w:t>
      </w:r>
      <w:r w:rsidR="00E163F7" w:rsidRPr="00E163F7">
        <w:t>for the previous calendar year shall be reported to the Department, on a form provided by the Department, by January 31 of each year.</w:t>
      </w:r>
      <w:r w:rsidR="00AF2CA8">
        <w:t xml:space="preserve"> </w:t>
      </w:r>
      <w:r w:rsidR="00AF2CA8" w:rsidRPr="00AF2CA8">
        <w:t>Failure to supply this information or the supplying of intentionally misleading information may be reason for immediate license revocation.</w:t>
      </w:r>
    </w:p>
    <w:p w14:paraId="258DC892" w14:textId="222DDBEF" w:rsidR="008F5F69" w:rsidRDefault="008F5F69" w:rsidP="00363C1F">
      <w:pPr>
        <w:pStyle w:val="ListParagraph"/>
        <w:numPr>
          <w:ilvl w:val="0"/>
          <w:numId w:val="14"/>
        </w:numPr>
      </w:pPr>
      <w:r w:rsidRPr="008F5F69">
        <w:t>A hauler shall keep records of the following information for at least three (3) years. For purposes of this Ordinance, “origin” means a general geographic description that at a minimum</w:t>
      </w:r>
      <w:r w:rsidR="00CE7493">
        <w:t xml:space="preserve"> includes the</w:t>
      </w:r>
      <w:r w:rsidRPr="008F5F69">
        <w:t xml:space="preserve"> names </w:t>
      </w:r>
      <w:r w:rsidR="00CE7493">
        <w:t xml:space="preserve">of </w:t>
      </w:r>
      <w:r w:rsidRPr="008F5F69">
        <w:t>the local governmental unit within the County. “Type” means a best estimate of the percentage of each truckload that consists of residential, commercial, industrial, construction and demolition debris, or any other general type of solid waste</w:t>
      </w:r>
      <w:r w:rsidR="00A13774">
        <w:t xml:space="preserve"> and source separated recyclable and organic materials</w:t>
      </w:r>
      <w:r w:rsidRPr="008F5F69">
        <w:t>.</w:t>
      </w:r>
    </w:p>
    <w:p w14:paraId="130FF137" w14:textId="4F7F10B4" w:rsidR="00E22B22" w:rsidRPr="0041781C" w:rsidRDefault="0041781C" w:rsidP="00363C1F">
      <w:pPr>
        <w:pStyle w:val="ListParagraph"/>
        <w:numPr>
          <w:ilvl w:val="0"/>
          <w:numId w:val="15"/>
        </w:numPr>
      </w:pPr>
      <w:r w:rsidRPr="0041781C">
        <w:t xml:space="preserve">Types and </w:t>
      </w:r>
      <w:r w:rsidR="00363C1F">
        <w:t>q</w:t>
      </w:r>
      <w:r w:rsidRPr="0041781C">
        <w:t xml:space="preserve">uantities of </w:t>
      </w:r>
      <w:r w:rsidR="00363C1F">
        <w:t>s</w:t>
      </w:r>
      <w:r w:rsidRPr="0041781C">
        <w:t xml:space="preserve">olid </w:t>
      </w:r>
      <w:r w:rsidR="00363C1F">
        <w:t>w</w:t>
      </w:r>
      <w:r w:rsidRPr="0041781C">
        <w:t xml:space="preserve">aste: </w:t>
      </w:r>
      <w:r w:rsidR="00E4657B">
        <w:t>a</w:t>
      </w:r>
      <w:r w:rsidRPr="0041781C">
        <w:t xml:space="preserve"> hauler shall maintain records regarding the volume or weight, type(s), and origin(s) of collected. For each vehicle, the hauler shall keep a daily record of the origin(s), type(s), and weight of the waste collected that day, and the identity of the solid waste management facility at which collected waste is deposited. If the waste is measured by volume at the solid waste facility at which it is deposited, the record may indicate the volume rather than the weight of the waste.</w:t>
      </w:r>
    </w:p>
    <w:p w14:paraId="24356E98" w14:textId="0DB785FC" w:rsidR="00E22B22" w:rsidRPr="00C937DC" w:rsidRDefault="00C937DC" w:rsidP="00363C1F">
      <w:pPr>
        <w:pStyle w:val="ListParagraph"/>
        <w:numPr>
          <w:ilvl w:val="0"/>
          <w:numId w:val="15"/>
        </w:numPr>
      </w:pPr>
      <w:r w:rsidRPr="00C937DC">
        <w:t xml:space="preserve">Number of </w:t>
      </w:r>
      <w:r w:rsidR="00363C1F">
        <w:t>r</w:t>
      </w:r>
      <w:r w:rsidRPr="00C937DC">
        <w:t xml:space="preserve">esidential and </w:t>
      </w:r>
      <w:r w:rsidR="00363C1F">
        <w:t>n</w:t>
      </w:r>
      <w:r w:rsidRPr="00C937DC">
        <w:t>on-</w:t>
      </w:r>
      <w:r w:rsidR="00363C1F">
        <w:t>r</w:t>
      </w:r>
      <w:r w:rsidRPr="00C937DC">
        <w:t xml:space="preserve">esidential </w:t>
      </w:r>
      <w:r w:rsidR="00363C1F">
        <w:t>a</w:t>
      </w:r>
      <w:r w:rsidRPr="00C937DC">
        <w:t xml:space="preserve">ccounts: </w:t>
      </w:r>
      <w:r w:rsidR="00E4657B">
        <w:t>t</w:t>
      </w:r>
      <w:r w:rsidRPr="00C937DC">
        <w:t>he hauler shall maintain a record of the number of residential and non-residential accounts serviced in each geographic origin. For reporting purposes, units in multi-unit residential buildings shall be considered residential accounts, and each individual unit shall be reported as a separate account.</w:t>
      </w:r>
    </w:p>
    <w:p w14:paraId="23C79C29" w14:textId="78FECCB5" w:rsidR="005F6BE1" w:rsidRPr="005F6BE1" w:rsidRDefault="005F6BE1" w:rsidP="00363C1F">
      <w:pPr>
        <w:pStyle w:val="ListParagraph"/>
        <w:numPr>
          <w:ilvl w:val="0"/>
          <w:numId w:val="15"/>
        </w:numPr>
      </w:pPr>
      <w:r w:rsidRPr="005F6BE1">
        <w:t xml:space="preserve">Total </w:t>
      </w:r>
      <w:r w:rsidR="00363C1F">
        <w:t>w</w:t>
      </w:r>
      <w:r w:rsidRPr="005F6BE1">
        <w:t xml:space="preserve">eight of </w:t>
      </w:r>
      <w:r w:rsidR="00363C1F">
        <w:t>s</w:t>
      </w:r>
      <w:r w:rsidRPr="005F6BE1">
        <w:t xml:space="preserve">olid </w:t>
      </w:r>
      <w:r w:rsidR="00363C1F">
        <w:t>w</w:t>
      </w:r>
      <w:r w:rsidRPr="005F6BE1">
        <w:t xml:space="preserve">aste: </w:t>
      </w:r>
      <w:r w:rsidR="00E4657B">
        <w:t>t</w:t>
      </w:r>
      <w:r w:rsidRPr="005F6BE1">
        <w:t>he hauler shall maintain a record of the total weight of all solid waste collected from residential accounts and non-residential accounts for each geographic region. The weight of the solid waste collected shall be reported and documented by scale or other County approved documentation method.</w:t>
      </w:r>
    </w:p>
    <w:p w14:paraId="6DBD4366" w14:textId="3ECEFAC7" w:rsidR="00AB47DD" w:rsidRDefault="004F5454" w:rsidP="00363C1F">
      <w:pPr>
        <w:pStyle w:val="ListParagraph"/>
        <w:numPr>
          <w:ilvl w:val="0"/>
          <w:numId w:val="15"/>
        </w:numPr>
      </w:pPr>
      <w:r w:rsidRPr="004F5454">
        <w:lastRenderedPageBreak/>
        <w:t xml:space="preserve">The hauler shall maintain a record of the weight of </w:t>
      </w:r>
      <w:r>
        <w:t xml:space="preserve">source separated </w:t>
      </w:r>
      <w:r w:rsidRPr="004F5454">
        <w:t xml:space="preserve">recyclable </w:t>
      </w:r>
      <w:r>
        <w:t xml:space="preserve">and organic </w:t>
      </w:r>
      <w:r w:rsidRPr="004F5454">
        <w:t xml:space="preserve">materials collected from residential and non-residential accounts, for each of the following recyclable materials: newsprint, corrugated cardboard, mixed paper, magazines, metal/aluminum, glass containers, plastic containers, boxboard, major appliances, scrap metal, and additional materials as from time to time mandated by the Board. The weight of each type of recyclable material collected may be estimated based upon the percentage of each material type recorded in previously documented collections. The amount of recyclable materials collected from each geographic origin may be estimated based on the proportion of accounts in each community. </w:t>
      </w:r>
    </w:p>
    <w:p w14:paraId="72E548C5" w14:textId="00CCBEA3" w:rsidR="00C36B6E" w:rsidRPr="00B95BE8" w:rsidRDefault="003F44F2" w:rsidP="00363C1F">
      <w:pPr>
        <w:pStyle w:val="Heading1"/>
      </w:pPr>
      <w:bookmarkStart w:id="21" w:name="_Ref162003944"/>
      <w:bookmarkStart w:id="22" w:name="_Toc162523321"/>
      <w:r w:rsidRPr="00B95BE8">
        <w:rPr>
          <w:caps w:val="0"/>
        </w:rPr>
        <w:t>INSURANCE REQUIREMENTS</w:t>
      </w:r>
      <w:bookmarkEnd w:id="21"/>
      <w:bookmarkEnd w:id="22"/>
    </w:p>
    <w:p w14:paraId="3B7898E9" w14:textId="1462F082" w:rsidR="00D46AAB" w:rsidRDefault="00D46AAB" w:rsidP="00363C1F">
      <w:r w:rsidRPr="00D46AAB">
        <w:t>The hauler shall obtain, maintain, and submit with the license application certificates of insurance issued by insurers duly licensed by the State of Minnesota providing the following coverage, or a self-insurance plan certified by the Department of Commerce providing equivalent coverage</w:t>
      </w:r>
      <w:r w:rsidR="004B1AFF">
        <w:t>.</w:t>
      </w:r>
    </w:p>
    <w:p w14:paraId="39EDA76E" w14:textId="085CA3C5" w:rsidR="008B6239" w:rsidRDefault="008B6239" w:rsidP="00E4657B">
      <w:pPr>
        <w:pStyle w:val="ListParagraph"/>
        <w:numPr>
          <w:ilvl w:val="0"/>
          <w:numId w:val="16"/>
        </w:numPr>
      </w:pPr>
      <w:r>
        <w:t>Commercial General Liability Coverage</w:t>
      </w:r>
    </w:p>
    <w:p w14:paraId="3F544EB3" w14:textId="650364BA" w:rsidR="00974EAD" w:rsidRDefault="008B6239" w:rsidP="00E4657B">
      <w:pPr>
        <w:pStyle w:val="ListParagraph"/>
        <w:numPr>
          <w:ilvl w:val="0"/>
          <w:numId w:val="17"/>
        </w:numPr>
        <w:ind w:left="1080"/>
      </w:pPr>
      <w:r>
        <w:t>$1.5 million each occurrence</w:t>
      </w:r>
    </w:p>
    <w:p w14:paraId="2EBBA573" w14:textId="4E3C1B32" w:rsidR="00974EAD" w:rsidRDefault="008B6239" w:rsidP="00E4657B">
      <w:pPr>
        <w:pStyle w:val="ListParagraph"/>
        <w:numPr>
          <w:ilvl w:val="0"/>
          <w:numId w:val="17"/>
        </w:numPr>
        <w:ind w:left="1080"/>
      </w:pPr>
      <w:r>
        <w:t>$3 million general aggregate</w:t>
      </w:r>
    </w:p>
    <w:p w14:paraId="4142C5D0" w14:textId="22F1FBE4" w:rsidR="005A2F07" w:rsidRDefault="008B6239" w:rsidP="00E4657B">
      <w:pPr>
        <w:pStyle w:val="ListParagraph"/>
        <w:numPr>
          <w:ilvl w:val="0"/>
          <w:numId w:val="17"/>
        </w:numPr>
        <w:ind w:left="1080"/>
      </w:pPr>
      <w:r>
        <w:t>$3 million products and completed operations aggregat</w:t>
      </w:r>
      <w:r w:rsidR="002B76A7">
        <w:t>e</w:t>
      </w:r>
    </w:p>
    <w:p w14:paraId="70150F88" w14:textId="02F33694" w:rsidR="005A2F07" w:rsidRDefault="008B6239" w:rsidP="00E4657B">
      <w:pPr>
        <w:pStyle w:val="ListParagraph"/>
        <w:numPr>
          <w:ilvl w:val="0"/>
          <w:numId w:val="17"/>
        </w:numPr>
        <w:ind w:left="1080"/>
      </w:pPr>
      <w:r>
        <w:t>The policy should be written on an occurrence basis, not a claims-made basis</w:t>
      </w:r>
      <w:r w:rsidR="002B76A7">
        <w:t>.</w:t>
      </w:r>
    </w:p>
    <w:p w14:paraId="221DDF1E" w14:textId="714F1C07" w:rsidR="005A2F07" w:rsidRDefault="008B6239" w:rsidP="00E4657B">
      <w:pPr>
        <w:pStyle w:val="ListParagraph"/>
        <w:numPr>
          <w:ilvl w:val="0"/>
          <w:numId w:val="17"/>
        </w:numPr>
        <w:ind w:left="1080"/>
      </w:pPr>
      <w:r>
        <w:t>The County will be included as an Additional Insured</w:t>
      </w:r>
      <w:r w:rsidR="002B76A7">
        <w:t>.</w:t>
      </w:r>
    </w:p>
    <w:p w14:paraId="02E8A074" w14:textId="4DB9F093" w:rsidR="00F73DCE" w:rsidRDefault="008B6239" w:rsidP="00E4657B">
      <w:pPr>
        <w:pStyle w:val="ListParagraph"/>
        <w:numPr>
          <w:ilvl w:val="0"/>
          <w:numId w:val="17"/>
        </w:numPr>
        <w:ind w:left="1080"/>
      </w:pPr>
      <w:r>
        <w:t>An excess or umbrella liability policy may be used in conjunction with primary coverage limits to meet the minimum limit requirements</w:t>
      </w:r>
      <w:r w:rsidR="002B76A7">
        <w:t>.</w:t>
      </w:r>
    </w:p>
    <w:p w14:paraId="0F54F8A8" w14:textId="63596B1D" w:rsidR="008B6239" w:rsidRDefault="008B6239" w:rsidP="00363C1F">
      <w:pPr>
        <w:pStyle w:val="ListParagraph"/>
        <w:keepNext/>
        <w:numPr>
          <w:ilvl w:val="0"/>
          <w:numId w:val="16"/>
        </w:numPr>
      </w:pPr>
      <w:r>
        <w:t>Auto Liability Coverage</w:t>
      </w:r>
    </w:p>
    <w:p w14:paraId="17DF8339" w14:textId="786F2E98" w:rsidR="005D22F8" w:rsidRDefault="008B6239" w:rsidP="00363C1F">
      <w:pPr>
        <w:pStyle w:val="ListParagraph"/>
        <w:keepNext/>
        <w:numPr>
          <w:ilvl w:val="0"/>
          <w:numId w:val="18"/>
        </w:numPr>
      </w:pPr>
      <w:r>
        <w:t>$1.5 million on a combined single limit basis</w:t>
      </w:r>
    </w:p>
    <w:p w14:paraId="31FDE272" w14:textId="3AC2629C" w:rsidR="005D22F8" w:rsidRDefault="008B6239" w:rsidP="00363C1F">
      <w:pPr>
        <w:pStyle w:val="ListParagraph"/>
        <w:numPr>
          <w:ilvl w:val="0"/>
          <w:numId w:val="18"/>
        </w:numPr>
      </w:pPr>
      <w:r>
        <w:t>Auto coverage should include any auto, including hired and non-owned</w:t>
      </w:r>
      <w:r w:rsidR="00CE35F6">
        <w:t>.</w:t>
      </w:r>
    </w:p>
    <w:p w14:paraId="7D994D48" w14:textId="180737FC" w:rsidR="00836DEF" w:rsidRDefault="008B6239" w:rsidP="00363C1F">
      <w:pPr>
        <w:pStyle w:val="ListParagraph"/>
        <w:numPr>
          <w:ilvl w:val="0"/>
          <w:numId w:val="18"/>
        </w:numPr>
      </w:pPr>
      <w:r>
        <w:t>The County must be included as an Additional Insured</w:t>
      </w:r>
      <w:r w:rsidR="00CE35F6">
        <w:t>.</w:t>
      </w:r>
    </w:p>
    <w:p w14:paraId="34705DD1" w14:textId="354676DC" w:rsidR="00235012" w:rsidRDefault="008B6239" w:rsidP="00363C1F">
      <w:pPr>
        <w:pStyle w:val="ListParagraph"/>
        <w:numPr>
          <w:ilvl w:val="0"/>
          <w:numId w:val="18"/>
        </w:numPr>
      </w:pPr>
      <w:r>
        <w:t>An excess or umbrella liability policy may be used in conjunction with primary coverage limits to meet the minimum limit requirements</w:t>
      </w:r>
      <w:r w:rsidR="00CE35F6">
        <w:t>.</w:t>
      </w:r>
    </w:p>
    <w:p w14:paraId="67241C1A" w14:textId="3B7521E3" w:rsidR="008B6239" w:rsidRDefault="008B6239" w:rsidP="00363C1F">
      <w:pPr>
        <w:pStyle w:val="ListParagraph"/>
        <w:numPr>
          <w:ilvl w:val="0"/>
          <w:numId w:val="18"/>
        </w:numPr>
      </w:pPr>
      <w:r>
        <w:t xml:space="preserve">Auto coverage will be waived only when the </w:t>
      </w:r>
      <w:r w:rsidR="00235012">
        <w:t>l</w:t>
      </w:r>
      <w:r>
        <w:t>icensee’s work under the contract</w:t>
      </w:r>
      <w:r w:rsidR="003B1C12">
        <w:t xml:space="preserve"> </w:t>
      </w:r>
      <w:r>
        <w:t>clearly does not involve the use of a vehicle on the County’s behalf.</w:t>
      </w:r>
    </w:p>
    <w:p w14:paraId="3D23E2AF" w14:textId="77777777" w:rsidR="003B1C12" w:rsidRDefault="008B6239" w:rsidP="00363C1F">
      <w:pPr>
        <w:pStyle w:val="ListParagraph"/>
        <w:numPr>
          <w:ilvl w:val="0"/>
          <w:numId w:val="16"/>
        </w:numPr>
      </w:pPr>
      <w:r>
        <w:t>Excess or Umbrella Liability Coverage:</w:t>
      </w:r>
    </w:p>
    <w:p w14:paraId="3470009E" w14:textId="2A73C6F4" w:rsidR="00A262A7" w:rsidRDefault="008B6239" w:rsidP="00363C1F">
      <w:pPr>
        <w:pStyle w:val="ListParagraph"/>
        <w:numPr>
          <w:ilvl w:val="0"/>
          <w:numId w:val="19"/>
        </w:numPr>
      </w:pPr>
      <w:r>
        <w:t>An excess or umbrella liability policy may be used in conjunction with primary coverage limits to meet the minimum limit requirements for each type of coverage</w:t>
      </w:r>
      <w:r w:rsidR="00CE35F6">
        <w:t>.</w:t>
      </w:r>
    </w:p>
    <w:p w14:paraId="3065005C" w14:textId="58EC037A" w:rsidR="00A262A7" w:rsidRDefault="008B6239" w:rsidP="00363C1F">
      <w:pPr>
        <w:pStyle w:val="ListParagraph"/>
        <w:numPr>
          <w:ilvl w:val="0"/>
          <w:numId w:val="19"/>
        </w:numPr>
      </w:pPr>
      <w:r>
        <w:t>The policy should be written on an occurrence basis, not a claims-made basis</w:t>
      </w:r>
      <w:r w:rsidR="00CE35F6">
        <w:t>.</w:t>
      </w:r>
    </w:p>
    <w:p w14:paraId="0FA41836" w14:textId="713C4662" w:rsidR="008B6239" w:rsidRDefault="008B6239" w:rsidP="00363C1F">
      <w:pPr>
        <w:pStyle w:val="ListParagraph"/>
        <w:numPr>
          <w:ilvl w:val="0"/>
          <w:numId w:val="19"/>
        </w:numPr>
      </w:pPr>
      <w:r>
        <w:t>The County will be included as an Additional Insured.</w:t>
      </w:r>
    </w:p>
    <w:p w14:paraId="461A3EE5" w14:textId="4C93AD41" w:rsidR="000E488F" w:rsidRDefault="008B6239" w:rsidP="00363C1F">
      <w:pPr>
        <w:pStyle w:val="ListParagraph"/>
        <w:numPr>
          <w:ilvl w:val="0"/>
          <w:numId w:val="16"/>
        </w:numPr>
      </w:pPr>
      <w:r>
        <w:t>Workers’ Compensation and Employer’s Liability Coverage</w:t>
      </w:r>
    </w:p>
    <w:p w14:paraId="427C9E9E" w14:textId="08FE0612" w:rsidR="000D06B1" w:rsidRDefault="008B6239" w:rsidP="00363C1F">
      <w:pPr>
        <w:pStyle w:val="ListParagraph"/>
        <w:numPr>
          <w:ilvl w:val="0"/>
          <w:numId w:val="20"/>
        </w:numPr>
      </w:pPr>
      <w:r>
        <w:lastRenderedPageBreak/>
        <w:t>Workers’ compensation coverage in compliance with statutory limits per applicable state and federal laws</w:t>
      </w:r>
      <w:r w:rsidR="00C1093E">
        <w:t>.</w:t>
      </w:r>
    </w:p>
    <w:p w14:paraId="11A46C5D" w14:textId="6545D155" w:rsidR="008B6239" w:rsidRDefault="008B6239" w:rsidP="00363C1F">
      <w:pPr>
        <w:pStyle w:val="ListParagraph"/>
        <w:numPr>
          <w:ilvl w:val="0"/>
          <w:numId w:val="20"/>
        </w:numPr>
      </w:pPr>
      <w:r>
        <w:t>Employer’s liability coverage with minimum limits of:</w:t>
      </w:r>
    </w:p>
    <w:p w14:paraId="655C6307" w14:textId="143B9ECF" w:rsidR="00A03784" w:rsidRPr="006C4C1A" w:rsidRDefault="008B6239" w:rsidP="00363C1F">
      <w:pPr>
        <w:pStyle w:val="ListParagraph"/>
        <w:numPr>
          <w:ilvl w:val="0"/>
          <w:numId w:val="21"/>
        </w:numPr>
      </w:pPr>
      <w:r w:rsidRPr="006C4C1A">
        <w:t>Bodily injury by accident: $500,000 each accident</w:t>
      </w:r>
    </w:p>
    <w:p w14:paraId="54C01A1C" w14:textId="4E481C80" w:rsidR="00A03784" w:rsidRPr="006C4C1A" w:rsidRDefault="008B6239" w:rsidP="00363C1F">
      <w:pPr>
        <w:pStyle w:val="ListParagraph"/>
        <w:numPr>
          <w:ilvl w:val="0"/>
          <w:numId w:val="21"/>
        </w:numPr>
      </w:pPr>
      <w:r w:rsidRPr="006C4C1A">
        <w:t>Bodily injury by disease: $500,000 each employee</w:t>
      </w:r>
    </w:p>
    <w:p w14:paraId="2CDA0417" w14:textId="3F7A4845" w:rsidR="008B6239" w:rsidRPr="006C4C1A" w:rsidRDefault="008B6239" w:rsidP="00363C1F">
      <w:pPr>
        <w:pStyle w:val="ListParagraph"/>
        <w:numPr>
          <w:ilvl w:val="0"/>
          <w:numId w:val="21"/>
        </w:numPr>
      </w:pPr>
      <w:r w:rsidRPr="006C4C1A">
        <w:t>Bodily injury by disease: $500,000 policy limit</w:t>
      </w:r>
    </w:p>
    <w:p w14:paraId="44C9F3A2" w14:textId="77777777" w:rsidR="00A03784" w:rsidRPr="006C4C1A" w:rsidRDefault="008B6239" w:rsidP="00363C1F">
      <w:pPr>
        <w:pStyle w:val="ListParagraph"/>
        <w:numPr>
          <w:ilvl w:val="0"/>
          <w:numId w:val="16"/>
        </w:numPr>
      </w:pPr>
      <w:r w:rsidRPr="006C4C1A">
        <w:t>Professional Liability Coverage:</w:t>
      </w:r>
    </w:p>
    <w:p w14:paraId="4FBA14D8" w14:textId="3A7EE719" w:rsidR="00A03784" w:rsidRPr="006C4C1A" w:rsidRDefault="008B6239" w:rsidP="00265AA2">
      <w:pPr>
        <w:pStyle w:val="ListParagraph"/>
        <w:numPr>
          <w:ilvl w:val="0"/>
          <w:numId w:val="22"/>
        </w:numPr>
        <w:ind w:left="1080"/>
      </w:pPr>
      <w:r w:rsidRPr="006C4C1A">
        <w:t>Professional liability coverage for individuals who perform professional or semi</w:t>
      </w:r>
      <w:r w:rsidR="00A03784" w:rsidRPr="006C4C1A">
        <w:t>-</w:t>
      </w:r>
      <w:r w:rsidRPr="006C4C1A">
        <w:t>professional services</w:t>
      </w:r>
      <w:r w:rsidR="00C1093E" w:rsidRPr="006C4C1A">
        <w:t>.</w:t>
      </w:r>
      <w:r w:rsidRPr="006C4C1A">
        <w:t xml:space="preserve"> </w:t>
      </w:r>
    </w:p>
    <w:p w14:paraId="44DFDA3E" w14:textId="31748F3D" w:rsidR="00A03784" w:rsidRDefault="008B6239" w:rsidP="00265AA2">
      <w:pPr>
        <w:pStyle w:val="ListParagraph"/>
        <w:numPr>
          <w:ilvl w:val="0"/>
          <w:numId w:val="22"/>
        </w:numPr>
        <w:ind w:left="1080"/>
      </w:pPr>
      <w:r>
        <w:t>Minimum liability limits for independent contractors</w:t>
      </w:r>
    </w:p>
    <w:p w14:paraId="61A8CE39" w14:textId="77777777" w:rsidR="00A03784" w:rsidRDefault="008B6239" w:rsidP="007013C0">
      <w:pPr>
        <w:pStyle w:val="ListParagraph"/>
        <w:numPr>
          <w:ilvl w:val="0"/>
          <w:numId w:val="23"/>
        </w:numPr>
        <w:ind w:left="1440"/>
      </w:pPr>
      <w:r>
        <w:t>$2 million per wrongful act or occurrence</w:t>
      </w:r>
    </w:p>
    <w:p w14:paraId="5309D5E6" w14:textId="5FA7D2E0" w:rsidR="008B6239" w:rsidRDefault="008B6239" w:rsidP="007013C0">
      <w:pPr>
        <w:pStyle w:val="ListParagraph"/>
        <w:numPr>
          <w:ilvl w:val="0"/>
          <w:numId w:val="23"/>
        </w:numPr>
        <w:ind w:left="1440"/>
      </w:pPr>
      <w:r>
        <w:t>$4 million annual aggregate level 1</w:t>
      </w:r>
    </w:p>
    <w:p w14:paraId="718E2A20" w14:textId="1B475622" w:rsidR="008B6239" w:rsidRDefault="008B6239" w:rsidP="00363C1F">
      <w:r>
        <w:t>Licensee shall provide the County with original Certificates of Insurance as evidence of required</w:t>
      </w:r>
      <w:r w:rsidR="00323058">
        <w:t xml:space="preserve"> </w:t>
      </w:r>
      <w:r>
        <w:t xml:space="preserve">coverage. Coverage must be in force for the complete term of the license. If insurance expires during the term of the license, a new Certificate of Insurance must be received by the County at least </w:t>
      </w:r>
      <w:r w:rsidR="00E4657B">
        <w:t xml:space="preserve">ten (10) </w:t>
      </w:r>
      <w:r>
        <w:t>days prior to the expiration date. The new insurance must meet the terms of the original contract.</w:t>
      </w:r>
      <w:r w:rsidR="00323058">
        <w:t xml:space="preserve"> </w:t>
      </w:r>
      <w:r>
        <w:t xml:space="preserve">Licensee must provide a minimum of </w:t>
      </w:r>
      <w:r w:rsidR="00E4657B">
        <w:t>thirty (</w:t>
      </w:r>
      <w:r>
        <w:t>30</w:t>
      </w:r>
      <w:r w:rsidR="00E4657B">
        <w:t>)</w:t>
      </w:r>
      <w:r>
        <w:t xml:space="preserve"> days’ advance notice to the County of any substantial change to or cancellation of any insurance policies.</w:t>
      </w:r>
      <w:r w:rsidR="00323058">
        <w:t xml:space="preserve"> </w:t>
      </w:r>
      <w:r>
        <w:t>Licensee is responsible for any deductible or self-insured retention contained within Licensee’s insurance program.</w:t>
      </w:r>
      <w:r w:rsidR="00323058">
        <w:t xml:space="preserve"> </w:t>
      </w:r>
      <w:r>
        <w:t>The County reserves the right to rescind any license not in compliance with these requirements and retains all rights thereafter to pursue any legal remedies against Licensee. All insurance policies shall be open to inspection by the County, and copies of policies shall be submitted to the County upon written request.</w:t>
      </w:r>
      <w:r w:rsidR="00323058">
        <w:t xml:space="preserve"> </w:t>
      </w:r>
      <w:r>
        <w:t>The County shall not accept any insurance under which the</w:t>
      </w:r>
      <w:r w:rsidR="002F45E0">
        <w:t xml:space="preserve"> l</w:t>
      </w:r>
      <w:r>
        <w:t>icensee or its insurer attempt or purport to avail themselves of any governmental right of immunity available to the County as a municipal corporation pursuant to any common law doctrine, Minnesota Statute</w:t>
      </w:r>
      <w:r w:rsidR="002F45E0">
        <w:t xml:space="preserve">s, chapter </w:t>
      </w:r>
      <w:r>
        <w:t>466, or other statutory authority.</w:t>
      </w:r>
    </w:p>
    <w:p w14:paraId="72076878" w14:textId="4A9A5242" w:rsidR="00D23620" w:rsidRPr="00B95BE8" w:rsidRDefault="003F44F2" w:rsidP="00363C1F">
      <w:pPr>
        <w:pStyle w:val="Heading1"/>
      </w:pPr>
      <w:bookmarkStart w:id="23" w:name="_Toc162523322"/>
      <w:r w:rsidRPr="00B95BE8">
        <w:rPr>
          <w:caps w:val="0"/>
        </w:rPr>
        <w:t>SUSPENSION OF LICENSE</w:t>
      </w:r>
      <w:bookmarkEnd w:id="23"/>
    </w:p>
    <w:p w14:paraId="2CC7821E" w14:textId="55C214E6" w:rsidR="00D46A44" w:rsidRDefault="00DC17DC" w:rsidP="00363C1F">
      <w:r w:rsidRPr="00DC17DC">
        <w:t xml:space="preserve">Any license issued pursuant to this Ordinance may be suspended for not longer than sixty (60) days by the </w:t>
      </w:r>
      <w:r>
        <w:t xml:space="preserve">Department on behalf of the </w:t>
      </w:r>
      <w:r w:rsidRPr="00DC17DC">
        <w:t xml:space="preserve">Board for violation of any provision of this Ordinance. Suspension shall not occur earlier than ten (10) calendar days after written notice of suspension has been served on the hauler, or, if a hearing is requested, until the written decision of the </w:t>
      </w:r>
      <w:r w:rsidR="009A43FA">
        <w:t xml:space="preserve">Department on behalf of the </w:t>
      </w:r>
      <w:r w:rsidRPr="00DC17DC">
        <w:t>Board has been served on the hauler.</w:t>
      </w:r>
      <w:r w:rsidR="009F2BDD">
        <w:t xml:space="preserve"> </w:t>
      </w:r>
      <w:r w:rsidRPr="00DC17DC">
        <w:t xml:space="preserve">Such written notice shall contain the effective date of suspension, the nature of the violation or violations constituting the basis for the suspension, the facts which support the conclusion that a violation or violations have occurred and a statement that the hauler is entitled to a hearing provided that it request such hearing in writing by serving said request </w:t>
      </w:r>
      <w:r w:rsidR="00E4657B">
        <w:t xml:space="preserve">to </w:t>
      </w:r>
      <w:r w:rsidR="00E822A0">
        <w:t>the</w:t>
      </w:r>
      <w:r w:rsidRPr="00DC17DC">
        <w:t xml:space="preserve"> Board </w:t>
      </w:r>
      <w:r w:rsidR="00E4657B">
        <w:t xml:space="preserve">in care of the Department </w:t>
      </w:r>
      <w:r w:rsidRPr="00DC17DC">
        <w:t xml:space="preserve">within ten (10) calendar days of service of such notice, exclusive of the day of service. If the hauler fails to request a hearing within the time prescribed, it shall forfeit any right to a public hearing. </w:t>
      </w:r>
    </w:p>
    <w:p w14:paraId="4532DF65" w14:textId="7DE74824" w:rsidR="00AB043D" w:rsidRDefault="00DC17DC" w:rsidP="00363C1F">
      <w:r w:rsidRPr="00DC17DC">
        <w:t xml:space="preserve">Following receipt of a request for a hearing, the </w:t>
      </w:r>
      <w:r w:rsidR="00DC43DF">
        <w:t xml:space="preserve">Department on behalf of the </w:t>
      </w:r>
      <w:r w:rsidRPr="00DC17DC">
        <w:t xml:space="preserve">Board shall set a hearing date which will be set at a time convenient for all parties. If the suspension is upheld and </w:t>
      </w:r>
      <w:r w:rsidRPr="00DC17DC">
        <w:lastRenderedPageBreak/>
        <w:t xml:space="preserve">the hauler has not demonstrated within the sixty (60) day period that full compliance with this Ordinance has been attained and that such compliance will be continued, the </w:t>
      </w:r>
      <w:r w:rsidR="00DC43DF">
        <w:t xml:space="preserve">Department on behalf of the </w:t>
      </w:r>
      <w:r w:rsidRPr="00DC17DC">
        <w:t>Board may serve Notice of Suspension once again or initiate the revocation procedures below.</w:t>
      </w:r>
    </w:p>
    <w:p w14:paraId="5E9ABA74" w14:textId="75E5463D" w:rsidR="007513A8" w:rsidRPr="00CE67B2" w:rsidRDefault="003F44F2" w:rsidP="00363C1F">
      <w:pPr>
        <w:pStyle w:val="Heading1"/>
      </w:pPr>
      <w:bookmarkStart w:id="24" w:name="_Toc162523323"/>
      <w:r w:rsidRPr="00CE67B2">
        <w:rPr>
          <w:caps w:val="0"/>
        </w:rPr>
        <w:t>REVOCATION OF LICENSE</w:t>
      </w:r>
      <w:bookmarkEnd w:id="24"/>
    </w:p>
    <w:p w14:paraId="50A9C87E" w14:textId="6F3FDEF2" w:rsidR="007513A8" w:rsidRDefault="009301AE" w:rsidP="009F2BDD">
      <w:r w:rsidRPr="009301AE">
        <w:t xml:space="preserve">Any license issued pursuant to this Ordinance may be revoked by the </w:t>
      </w:r>
      <w:r>
        <w:t>Department o</w:t>
      </w:r>
      <w:r w:rsidR="00736C65">
        <w:t>n</w:t>
      </w:r>
      <w:r>
        <w:t xml:space="preserve"> behalf of the </w:t>
      </w:r>
      <w:r w:rsidRPr="009301AE">
        <w:t xml:space="preserve">Board if the </w:t>
      </w:r>
      <w:r>
        <w:t>Department</w:t>
      </w:r>
      <w:r w:rsidRPr="009301AE">
        <w:t xml:space="preserve"> finds just cause exists to revoke said license. The violation of any provision of this Ordinance shall be good cause for revocation. Without excluding other sufficient grounds for revocation, the filing of an application containing any statement of information known to the applicant to be false, the failure to comply with any rule or requirement herein, the failure to provide information or the failure to remain in compliance with federal or state laws, rules or regulations shall each be good cause for revocation. Revocation shall not occur earlier than ten (10) calendar days after written notice of revocation has been served on the hauler, or, if a hearing is requested, until the written decision of the Board has been served on the hauler. Such written notice shall contain the effective date of the revocation, the nature of the violation or violations constituting the basis for revocation, the facts which support the conclusions that a violation or violations have occurred, and a statement that the hauler is entitled to a hearing, provided that it request such hearing in writing by serving said request </w:t>
      </w:r>
      <w:r w:rsidR="009F2D9C">
        <w:t>to the Department on behalf</w:t>
      </w:r>
      <w:r w:rsidRPr="009301AE">
        <w:t xml:space="preserve"> the Board within ten (10) calendar days of service of such notice, exclusive of the day of service. If the hauler fails to request a hearing within the time prescribed, it shall forfeit any right to a public hearing. Upon receipt of a written request for a hearing, the </w:t>
      </w:r>
      <w:r w:rsidR="009D11CD">
        <w:t xml:space="preserve">Department on behalf of the </w:t>
      </w:r>
      <w:r w:rsidRPr="009301AE">
        <w:t xml:space="preserve">Board shall </w:t>
      </w:r>
      <w:r w:rsidR="009F2BDD" w:rsidRPr="009301AE">
        <w:t>arrange</w:t>
      </w:r>
      <w:r w:rsidRPr="009301AE">
        <w:t xml:space="preserve"> a hearing not earlier than ten (10) days and not later than thirty (30) days from the date of receipt of the request.</w:t>
      </w:r>
    </w:p>
    <w:p w14:paraId="2B3BA064" w14:textId="48643000" w:rsidR="002E15EB" w:rsidRPr="00CE67B2" w:rsidRDefault="003F44F2" w:rsidP="00363C1F">
      <w:pPr>
        <w:pStyle w:val="Heading1"/>
      </w:pPr>
      <w:bookmarkStart w:id="25" w:name="_Ref161912777"/>
      <w:bookmarkStart w:id="26" w:name="_Toc162523324"/>
      <w:r w:rsidRPr="00CE67B2">
        <w:rPr>
          <w:caps w:val="0"/>
        </w:rPr>
        <w:t>HEARING</w:t>
      </w:r>
      <w:bookmarkEnd w:id="25"/>
      <w:r w:rsidRPr="00CE67B2">
        <w:rPr>
          <w:caps w:val="0"/>
        </w:rPr>
        <w:t>S</w:t>
      </w:r>
      <w:bookmarkEnd w:id="26"/>
    </w:p>
    <w:p w14:paraId="14C976B6" w14:textId="39AD584B" w:rsidR="00AE6FAE" w:rsidRDefault="00F47EE6" w:rsidP="009F2BDD">
      <w:r>
        <w:t xml:space="preserve">A request for </w:t>
      </w:r>
      <w:r w:rsidR="00AE6FAE">
        <w:t>a hearing</w:t>
      </w:r>
      <w:r>
        <w:t xml:space="preserve"> on a suspension</w:t>
      </w:r>
      <w:r w:rsidR="00625886">
        <w:t xml:space="preserve"> </w:t>
      </w:r>
      <w:r>
        <w:t>or revocation of a license</w:t>
      </w:r>
      <w:r w:rsidR="00DB3E48">
        <w:t>, denial of a license</w:t>
      </w:r>
      <w:r w:rsidR="00463FF9">
        <w:t xml:space="preserve"> </w:t>
      </w:r>
      <w:r w:rsidR="00DB3E48">
        <w:t>or</w:t>
      </w:r>
      <w:r w:rsidR="00463FF9">
        <w:t xml:space="preserve"> abatement notice</w:t>
      </w:r>
      <w:r>
        <w:t>, shall be held before the Board, or a hearing examiner as provided below, and shall be open to the public. If a request for a hearing is not filed within the specified time period, the opportunity for a hearing is forfeited and the action of the Department becomes final and binding.</w:t>
      </w:r>
    </w:p>
    <w:p w14:paraId="368A0B7F" w14:textId="2BAC00E5" w:rsidR="00D75EA1" w:rsidRDefault="00F47EE6" w:rsidP="00363C1F">
      <w:pPr>
        <w:pStyle w:val="ListParagraph"/>
        <w:numPr>
          <w:ilvl w:val="0"/>
          <w:numId w:val="24"/>
        </w:numPr>
      </w:pPr>
      <w:r>
        <w:t>Unless an extension of time is requested by the appellant in writing directed to the Chair of the County Board and is granted, the hearing will be held no later than forty-five (45) calendar days after the date of service of request for a hearing, exclusive of the date of such service. In any event, such hearing shall be held no later than ninety (90) calendar days after the date of service of request for a hearing, exclusive of the date of such service.</w:t>
      </w:r>
    </w:p>
    <w:p w14:paraId="5C9F84E1" w14:textId="00AB214B" w:rsidR="00B300A8" w:rsidRDefault="00F47EE6" w:rsidP="00363C1F">
      <w:pPr>
        <w:pStyle w:val="ListParagraph"/>
        <w:numPr>
          <w:ilvl w:val="0"/>
          <w:numId w:val="24"/>
        </w:numPr>
      </w:pPr>
      <w:r>
        <w:t>The Board shall mail notice of the hearing to the appellant, with a copy to the Department and the County Attorney’s Office, at least fifteen (15) working days prior to the hearing. Such notice shall include:</w:t>
      </w:r>
    </w:p>
    <w:p w14:paraId="7A3EAA10" w14:textId="749F3CD2" w:rsidR="00B300A8" w:rsidRDefault="00F47EE6" w:rsidP="00363C1F">
      <w:pPr>
        <w:pStyle w:val="ListParagraph"/>
        <w:numPr>
          <w:ilvl w:val="0"/>
          <w:numId w:val="25"/>
        </w:numPr>
      </w:pPr>
      <w:r>
        <w:t xml:space="preserve">A statement of time, </w:t>
      </w:r>
      <w:r w:rsidR="009F2BDD">
        <w:t>place,</w:t>
      </w:r>
      <w:r>
        <w:t xml:space="preserve"> and nature of the hearing.</w:t>
      </w:r>
    </w:p>
    <w:p w14:paraId="1253E870" w14:textId="77777777" w:rsidR="00B300A8" w:rsidRDefault="00F47EE6" w:rsidP="00363C1F">
      <w:pPr>
        <w:pStyle w:val="ListParagraph"/>
        <w:numPr>
          <w:ilvl w:val="0"/>
          <w:numId w:val="25"/>
        </w:numPr>
      </w:pPr>
      <w:r>
        <w:t>A statement of the legal authority and jurisdiction under which the hearing is to be held.</w:t>
      </w:r>
    </w:p>
    <w:p w14:paraId="354E5FC6" w14:textId="20E1D277" w:rsidR="00F47EE6" w:rsidRDefault="00F47EE6" w:rsidP="00363C1F">
      <w:pPr>
        <w:pStyle w:val="ListParagraph"/>
        <w:numPr>
          <w:ilvl w:val="0"/>
          <w:numId w:val="25"/>
        </w:numPr>
      </w:pPr>
      <w:r>
        <w:t>A reference to the particular section of the Ordinance and Agency rules, if any, involved.</w:t>
      </w:r>
    </w:p>
    <w:p w14:paraId="2730E8F5" w14:textId="18D9545A" w:rsidR="00EC3055" w:rsidRDefault="00F47EE6" w:rsidP="00363C1F">
      <w:pPr>
        <w:pStyle w:val="ListParagraph"/>
        <w:numPr>
          <w:ilvl w:val="0"/>
          <w:numId w:val="24"/>
        </w:numPr>
      </w:pPr>
      <w:r>
        <w:lastRenderedPageBreak/>
        <w:t xml:space="preserve">The Board may by resolution appoint an individual or the </w:t>
      </w:r>
      <w:r w:rsidRPr="00CB7DC7">
        <w:t xml:space="preserve">Solid Waste </w:t>
      </w:r>
      <w:r w:rsidR="00CB7DC7" w:rsidRPr="00CB7DC7">
        <w:t>C</w:t>
      </w:r>
      <w:r w:rsidRPr="00CB7DC7">
        <w:t>ommittee</w:t>
      </w:r>
      <w:r>
        <w:t xml:space="preserve">, to be known as the hearing examiner, to conduct the hearing and to make findings of fact, </w:t>
      </w:r>
      <w:r w:rsidR="009F2BDD">
        <w:t>conclusions,</w:t>
      </w:r>
      <w:r>
        <w:t xml:space="preserve"> and recommendations to the Board. The hearing examiner shall submit the findings of fact, </w:t>
      </w:r>
      <w:r w:rsidR="009F2BDD">
        <w:t>conclusions,</w:t>
      </w:r>
      <w:r>
        <w:t xml:space="preserve"> and recommendations to the Board in a written report, and the Board may adopt, </w:t>
      </w:r>
      <w:r w:rsidR="009F2BDD">
        <w:t>modify,</w:t>
      </w:r>
      <w:r>
        <w:t xml:space="preserve"> or reject the report.</w:t>
      </w:r>
    </w:p>
    <w:p w14:paraId="0737FF90" w14:textId="1F011D2C" w:rsidR="00C66395" w:rsidRDefault="00F47EE6" w:rsidP="00363C1F">
      <w:pPr>
        <w:pStyle w:val="ListParagraph"/>
        <w:numPr>
          <w:ilvl w:val="0"/>
          <w:numId w:val="24"/>
        </w:numPr>
      </w:pPr>
      <w:r>
        <w:t>The appellant may be represented by counsel. The County may be represented by the County staff or by the County Attorney’s Office. The County, the appellant, and additional parties, as determined by the Board or hearing examiner, in that order, shall present evidence. All testimony shall be sworn under oath. All parties shall have full opportunity to respond to and present evidence, cross-examine witnesses, and present argument. The Board or hearing examiner may also examine witnesses.</w:t>
      </w:r>
    </w:p>
    <w:p w14:paraId="202BD25E" w14:textId="410AD50E" w:rsidR="00C66395" w:rsidRDefault="00F47EE6" w:rsidP="00363C1F">
      <w:pPr>
        <w:pStyle w:val="ListParagraph"/>
        <w:numPr>
          <w:ilvl w:val="0"/>
          <w:numId w:val="24"/>
        </w:numPr>
      </w:pPr>
      <w:r>
        <w:t xml:space="preserve"> The County shall have the burden of proving its position by a preponderance of the evidence, unless a different burden is provided by substantive law, and all findings of fact, conclusion, and decisions by the Board shall be based on evidence presented and matters officially noticed.</w:t>
      </w:r>
    </w:p>
    <w:p w14:paraId="5202934D" w14:textId="50D06FB5" w:rsidR="001C1439" w:rsidRDefault="00F47EE6" w:rsidP="00E4657B">
      <w:pPr>
        <w:pStyle w:val="ListParagraph"/>
        <w:numPr>
          <w:ilvl w:val="0"/>
          <w:numId w:val="24"/>
        </w:numPr>
      </w:pPr>
      <w:r>
        <w:t xml:space="preserve">All evidence that possesses probative value, including hearsay, may be admitted if it is the type of evidence on which prudent persons are accustomed to rely in the conduct of their serious affairs. Evidence that is incompetent, irrelevant, </w:t>
      </w:r>
      <w:r w:rsidR="009F2BDD">
        <w:t>immaterial,</w:t>
      </w:r>
      <w:r>
        <w:t xml:space="preserve"> or unduly repetitious may be excluded. The hearing shall be confirmed to matters raised in the County’s written notice of suspension</w:t>
      </w:r>
      <w:r w:rsidR="00EC1BA9">
        <w:t xml:space="preserve"> </w:t>
      </w:r>
      <w:r>
        <w:t xml:space="preserve">or revocation of a license, or Abatement Notice or in the appellant’s written request for a hearing. </w:t>
      </w:r>
    </w:p>
    <w:p w14:paraId="3B89BF03" w14:textId="61B964B7" w:rsidR="00F47EE6" w:rsidRDefault="00F47EE6" w:rsidP="00363C1F">
      <w:pPr>
        <w:pStyle w:val="ListParagraph"/>
        <w:numPr>
          <w:ilvl w:val="0"/>
          <w:numId w:val="24"/>
        </w:numPr>
      </w:pPr>
      <w:r>
        <w:t>At the request of any party, or upon motion of the Board or hearing examiner, a pre-hearing conference shall be held. The pre-hearing conference shall be conducted by the hearing examiner, if the Board has chosen to use one, or by a designated representative of the Board. The pre-hearing conference shall be held no later than five (5) County working days before the hearing. The purpose of the pre-hearing conference is to:</w:t>
      </w:r>
    </w:p>
    <w:p w14:paraId="4B4987CB" w14:textId="77777777" w:rsidR="001C1439" w:rsidRDefault="00F47EE6" w:rsidP="00363C1F">
      <w:pPr>
        <w:pStyle w:val="ListParagraph"/>
        <w:numPr>
          <w:ilvl w:val="0"/>
          <w:numId w:val="27"/>
        </w:numPr>
        <w:ind w:left="1080"/>
      </w:pPr>
      <w:r>
        <w:t>Clarify the issues to be determined at the hearing.</w:t>
      </w:r>
    </w:p>
    <w:p w14:paraId="7F6D648C" w14:textId="1DC78ACE" w:rsidR="007C023B" w:rsidRDefault="00F47EE6" w:rsidP="00363C1F">
      <w:pPr>
        <w:pStyle w:val="ListParagraph"/>
        <w:numPr>
          <w:ilvl w:val="0"/>
          <w:numId w:val="27"/>
        </w:numPr>
        <w:ind w:left="1080"/>
      </w:pPr>
      <w:r>
        <w:t>Provide an opportunity for discovery of all relevant documentary, photographic or other demonstrative evidence in the possession of each party.</w:t>
      </w:r>
      <w:r w:rsidR="009F2BDD">
        <w:t xml:space="preserve"> </w:t>
      </w:r>
      <w:r>
        <w:t>The hearing examiner or Board’s representative may require each party to supply a reasonable number of copies of relevant evidence capable of reproduction.</w:t>
      </w:r>
    </w:p>
    <w:p w14:paraId="2695AF60" w14:textId="02C35BBF" w:rsidR="007C023B" w:rsidRDefault="00F47EE6" w:rsidP="00363C1F">
      <w:pPr>
        <w:pStyle w:val="ListParagraph"/>
        <w:numPr>
          <w:ilvl w:val="0"/>
          <w:numId w:val="27"/>
        </w:numPr>
        <w:ind w:left="1080"/>
      </w:pPr>
      <w:r>
        <w:t>Provide an opportunity for discovery of a full name and address of all witnesses who will be called at the hearing and a brief description of the facts and opinions of which each is expected to testify. If the names and addresses are not known, the party shall describe them thoroughly by job duties and involvement with the facts at issue.</w:t>
      </w:r>
    </w:p>
    <w:p w14:paraId="54A48CB0" w14:textId="6089EEA9" w:rsidR="00F47EE6" w:rsidRDefault="00F47EE6" w:rsidP="00363C1F">
      <w:pPr>
        <w:pStyle w:val="ListParagraph"/>
        <w:numPr>
          <w:ilvl w:val="0"/>
          <w:numId w:val="27"/>
        </w:numPr>
        <w:ind w:left="1080"/>
      </w:pPr>
      <w:r>
        <w:t>If a pre-hearing conference is held, evidence not divulged as provided above shall be excluded at the hearing unless the party advancing the evidence took all reasonable steps to divulge it to the adverse party prior to the hearing and:</w:t>
      </w:r>
    </w:p>
    <w:p w14:paraId="1851F5FC" w14:textId="77777777" w:rsidR="003B410E" w:rsidRDefault="00F47EE6" w:rsidP="00A63B2E">
      <w:pPr>
        <w:pStyle w:val="ListParagraph"/>
        <w:numPr>
          <w:ilvl w:val="0"/>
          <w:numId w:val="28"/>
        </w:numPr>
        <w:ind w:left="1440"/>
      </w:pPr>
      <w:r>
        <w:t>The evidence was not known to the party at the time of the pre-hearing conference; or</w:t>
      </w:r>
    </w:p>
    <w:p w14:paraId="2DED164C" w14:textId="6046D478" w:rsidR="00F47EE6" w:rsidRDefault="00F47EE6" w:rsidP="00A63B2E">
      <w:pPr>
        <w:pStyle w:val="ListParagraph"/>
        <w:numPr>
          <w:ilvl w:val="0"/>
          <w:numId w:val="28"/>
        </w:numPr>
        <w:ind w:left="1440"/>
      </w:pPr>
      <w:r>
        <w:t>The evidence is in rebuttal to matters raised for the first time at or subsequent to the pre-hearing conference.</w:t>
      </w:r>
    </w:p>
    <w:p w14:paraId="281F7179" w14:textId="3D1B3E20" w:rsidR="00D04CF0" w:rsidRDefault="00F47EE6" w:rsidP="00363C1F">
      <w:pPr>
        <w:pStyle w:val="ListParagraph"/>
        <w:numPr>
          <w:ilvl w:val="0"/>
          <w:numId w:val="24"/>
        </w:numPr>
      </w:pPr>
      <w:r>
        <w:lastRenderedPageBreak/>
        <w:t>If the appellant fails to appear at the hearing, they shall forfeit any right to a public hearing before the Board or hearing examiner and their failure to appear shall be deemed their waiver of their right to appeal the decision made by the County and the decision made by the County will stand.</w:t>
      </w:r>
    </w:p>
    <w:p w14:paraId="1D494E4B" w14:textId="204D51BD" w:rsidR="00D04CF0" w:rsidRDefault="00D04CF0" w:rsidP="00363C1F">
      <w:r>
        <w:br w:type="page"/>
      </w:r>
    </w:p>
    <w:p w14:paraId="04E519CB" w14:textId="2F211AC3" w:rsidR="00077F4F" w:rsidRDefault="00C1024F" w:rsidP="00077F4F">
      <w:pPr>
        <w:pStyle w:val="Article"/>
        <w:numPr>
          <w:ilvl w:val="0"/>
          <w:numId w:val="8"/>
        </w:numPr>
      </w:pPr>
      <w:bookmarkStart w:id="27" w:name="_Toc162523325"/>
      <w:r>
        <w:rPr>
          <w:caps w:val="0"/>
        </w:rPr>
        <w:lastRenderedPageBreak/>
        <w:t>FACILITY REQUIREMENTS AND LICENSES</w:t>
      </w:r>
      <w:bookmarkEnd w:id="27"/>
    </w:p>
    <w:p w14:paraId="5B5B4842" w14:textId="7FBD5FE7" w:rsidR="00077F4F" w:rsidRDefault="000611E7" w:rsidP="00E4657B">
      <w:r w:rsidRPr="000611E7">
        <w:t>It is unlawful for any person to establish, operate, or maintain a solid waste management facility without a license</w:t>
      </w:r>
      <w:r w:rsidR="000D4E4A">
        <w:t xml:space="preserve"> </w:t>
      </w:r>
      <w:r w:rsidRPr="000611E7">
        <w:t>from the County. No person shall cause, permit, or allow land or property under that person’s control to be used for solid waste processing, disposal, recycling facility, or transfer station purposes, except at a site that complies with all County ordinances, regulations, local, State, and federal guidelines, statutes, rules, and regulations.</w:t>
      </w:r>
    </w:p>
    <w:p w14:paraId="2610711B" w14:textId="04399D0B" w:rsidR="001240B2" w:rsidRDefault="003F44F2" w:rsidP="00E4657B">
      <w:pPr>
        <w:pStyle w:val="Heading1"/>
      </w:pPr>
      <w:bookmarkStart w:id="28" w:name="_Toc162523326"/>
      <w:r>
        <w:rPr>
          <w:caps w:val="0"/>
        </w:rPr>
        <w:t>FACILITY LICENSES</w:t>
      </w:r>
      <w:bookmarkEnd w:id="28"/>
    </w:p>
    <w:p w14:paraId="6B34EABE" w14:textId="61676C76" w:rsidR="005E599C" w:rsidRDefault="00111EA5" w:rsidP="00E4657B">
      <w:r>
        <w:t>Although not an exclusive list, t</w:t>
      </w:r>
      <w:r w:rsidR="00D04353" w:rsidRPr="00D04353">
        <w:t>he following types of facilities shall obtain a solid waste management facility license</w:t>
      </w:r>
      <w:r w:rsidR="00D04353">
        <w:t xml:space="preserve"> </w:t>
      </w:r>
      <w:r w:rsidR="00D04353" w:rsidRPr="00D04353">
        <w:t>from the County</w:t>
      </w:r>
      <w:r w:rsidR="00EC09D2">
        <w:t>.</w:t>
      </w:r>
      <w:r w:rsidR="009F2BDD">
        <w:t xml:space="preserve"> </w:t>
      </w:r>
      <w:r w:rsidR="00EC09D2">
        <w:t xml:space="preserve">Additional licenses </w:t>
      </w:r>
      <w:r w:rsidR="00E73873">
        <w:t xml:space="preserve">for facilities not specifically listed </w:t>
      </w:r>
      <w:r w:rsidR="00EC09D2">
        <w:t xml:space="preserve">may be required as determined by local, </w:t>
      </w:r>
      <w:r w:rsidR="009F2BDD">
        <w:t>State,</w:t>
      </w:r>
      <w:r w:rsidR="00EC09D2">
        <w:t xml:space="preserve"> and </w:t>
      </w:r>
      <w:r w:rsidR="00371C80">
        <w:t>f</w:t>
      </w:r>
      <w:r w:rsidR="00EC09D2">
        <w:t>ederal regulations</w:t>
      </w:r>
      <w:r w:rsidR="0028158D">
        <w:t>.</w:t>
      </w:r>
    </w:p>
    <w:p w14:paraId="6AEDA564" w14:textId="67FA32EE" w:rsidR="004D7954" w:rsidRDefault="009A6F40" w:rsidP="00E4657B">
      <w:pPr>
        <w:pStyle w:val="ListParagraph"/>
        <w:numPr>
          <w:ilvl w:val="0"/>
          <w:numId w:val="29"/>
        </w:numPr>
      </w:pPr>
      <w:r>
        <w:t>Solid Waste Land Disposal Facilities</w:t>
      </w:r>
    </w:p>
    <w:p w14:paraId="65DF53E4" w14:textId="77777777" w:rsidR="009A6F40" w:rsidRDefault="009A6F40" w:rsidP="00E4657B">
      <w:pPr>
        <w:pStyle w:val="ListParagraph"/>
        <w:numPr>
          <w:ilvl w:val="0"/>
          <w:numId w:val="29"/>
        </w:numPr>
      </w:pPr>
      <w:r>
        <w:t>Construction and Demolition Debris Land Disposal Facilities</w:t>
      </w:r>
    </w:p>
    <w:p w14:paraId="7AB5DC96" w14:textId="77777777" w:rsidR="00342479" w:rsidRDefault="009A6F40" w:rsidP="00E4657B">
      <w:pPr>
        <w:pStyle w:val="ListParagraph"/>
        <w:numPr>
          <w:ilvl w:val="0"/>
          <w:numId w:val="29"/>
        </w:numPr>
      </w:pPr>
      <w:r>
        <w:t xml:space="preserve">Permit-by-rule </w:t>
      </w:r>
      <w:r w:rsidR="00342479">
        <w:t>D</w:t>
      </w:r>
      <w:r>
        <w:t xml:space="preserve">emolition </w:t>
      </w:r>
      <w:r w:rsidR="00342479">
        <w:t>D</w:t>
      </w:r>
      <w:r>
        <w:t xml:space="preserve">ebris </w:t>
      </w:r>
      <w:r w:rsidR="00342479">
        <w:t>L</w:t>
      </w:r>
      <w:r>
        <w:t xml:space="preserve">and </w:t>
      </w:r>
      <w:r w:rsidR="00342479">
        <w:t>D</w:t>
      </w:r>
      <w:r>
        <w:t xml:space="preserve">isposal </w:t>
      </w:r>
      <w:r w:rsidR="00342479">
        <w:t>F</w:t>
      </w:r>
      <w:r>
        <w:t>acilities</w:t>
      </w:r>
    </w:p>
    <w:p w14:paraId="1589AFFA" w14:textId="77777777" w:rsidR="00342479" w:rsidRDefault="009A6F40" w:rsidP="00E4657B">
      <w:pPr>
        <w:pStyle w:val="ListParagraph"/>
        <w:numPr>
          <w:ilvl w:val="0"/>
          <w:numId w:val="29"/>
        </w:numPr>
      </w:pPr>
      <w:r>
        <w:t>Industrial Solid Waste Land Disposal Facilities</w:t>
      </w:r>
    </w:p>
    <w:p w14:paraId="1F496F89" w14:textId="77777777" w:rsidR="00342479" w:rsidRDefault="009A6F40" w:rsidP="00E4657B">
      <w:pPr>
        <w:pStyle w:val="ListParagraph"/>
        <w:numPr>
          <w:ilvl w:val="0"/>
          <w:numId w:val="29"/>
        </w:numPr>
      </w:pPr>
      <w:r>
        <w:t>Transfer Stations</w:t>
      </w:r>
    </w:p>
    <w:p w14:paraId="56B51A66" w14:textId="2E3AE99B" w:rsidR="00342479" w:rsidRDefault="009A6F40" w:rsidP="00E4657B">
      <w:pPr>
        <w:pStyle w:val="ListParagraph"/>
        <w:numPr>
          <w:ilvl w:val="0"/>
          <w:numId w:val="29"/>
        </w:numPr>
      </w:pPr>
      <w:r>
        <w:t xml:space="preserve">Permit-by­rule </w:t>
      </w:r>
      <w:r w:rsidR="00342479">
        <w:t>T</w:t>
      </w:r>
      <w:r>
        <w:t xml:space="preserve">ransfer </w:t>
      </w:r>
      <w:r w:rsidR="00342479">
        <w:t>F</w:t>
      </w:r>
      <w:r>
        <w:t>acilities</w:t>
      </w:r>
    </w:p>
    <w:p w14:paraId="19499D2C" w14:textId="77777777" w:rsidR="00342479" w:rsidRDefault="009A6F40" w:rsidP="00E4657B">
      <w:pPr>
        <w:pStyle w:val="ListParagraph"/>
        <w:numPr>
          <w:ilvl w:val="0"/>
          <w:numId w:val="29"/>
        </w:numPr>
      </w:pPr>
      <w:r>
        <w:t>Solid Waste Processing Facilities</w:t>
      </w:r>
    </w:p>
    <w:p w14:paraId="5D0D9DBD" w14:textId="77777777" w:rsidR="00342479" w:rsidRDefault="009A6F40" w:rsidP="00E4657B">
      <w:pPr>
        <w:pStyle w:val="ListParagraph"/>
        <w:numPr>
          <w:ilvl w:val="0"/>
          <w:numId w:val="29"/>
        </w:numPr>
      </w:pPr>
      <w:r>
        <w:t>Waste Tire Facilities</w:t>
      </w:r>
    </w:p>
    <w:p w14:paraId="0819D8F5" w14:textId="77777777" w:rsidR="00342479" w:rsidRDefault="009A6F40" w:rsidP="00E4657B">
      <w:pPr>
        <w:pStyle w:val="ListParagraph"/>
        <w:numPr>
          <w:ilvl w:val="0"/>
          <w:numId w:val="29"/>
        </w:numPr>
      </w:pPr>
      <w:r>
        <w:t>Recycling Facilities</w:t>
      </w:r>
    </w:p>
    <w:p w14:paraId="264E8B6F" w14:textId="77777777" w:rsidR="00342479" w:rsidRDefault="009A6F40" w:rsidP="00E4657B">
      <w:pPr>
        <w:pStyle w:val="ListParagraph"/>
        <w:numPr>
          <w:ilvl w:val="0"/>
          <w:numId w:val="29"/>
        </w:numPr>
      </w:pPr>
      <w:r>
        <w:t>Yard Waste/ Compost Sites</w:t>
      </w:r>
    </w:p>
    <w:p w14:paraId="25C27C49" w14:textId="77777777" w:rsidR="00342479" w:rsidRDefault="009A6F40" w:rsidP="00E4657B">
      <w:pPr>
        <w:pStyle w:val="ListParagraph"/>
        <w:numPr>
          <w:ilvl w:val="0"/>
          <w:numId w:val="29"/>
        </w:numPr>
      </w:pPr>
      <w:r>
        <w:t>Appliance Storage Sites</w:t>
      </w:r>
    </w:p>
    <w:p w14:paraId="03BDF5B7" w14:textId="77777777" w:rsidR="00342479" w:rsidRDefault="009A6F40" w:rsidP="00E4657B">
      <w:pPr>
        <w:pStyle w:val="ListParagraph"/>
        <w:numPr>
          <w:ilvl w:val="0"/>
          <w:numId w:val="29"/>
        </w:numPr>
      </w:pPr>
      <w:r>
        <w:t>Hazardous Waste Facilities</w:t>
      </w:r>
    </w:p>
    <w:p w14:paraId="36D71534" w14:textId="145E1848" w:rsidR="00342479" w:rsidRDefault="009A6F40" w:rsidP="00E4657B">
      <w:pPr>
        <w:pStyle w:val="ListParagraph"/>
        <w:numPr>
          <w:ilvl w:val="0"/>
          <w:numId w:val="29"/>
        </w:numPr>
      </w:pPr>
      <w:r>
        <w:t>R</w:t>
      </w:r>
      <w:r w:rsidR="001B6F2D">
        <w:t xml:space="preserve">efuse </w:t>
      </w:r>
      <w:r>
        <w:t>D</w:t>
      </w:r>
      <w:r w:rsidR="001B6F2D">
        <w:t xml:space="preserve">erived </w:t>
      </w:r>
      <w:r>
        <w:t>F</w:t>
      </w:r>
      <w:r w:rsidR="001B6F2D">
        <w:t>uel</w:t>
      </w:r>
      <w:r>
        <w:t xml:space="preserve"> Facilities</w:t>
      </w:r>
    </w:p>
    <w:p w14:paraId="407403B6" w14:textId="77777777" w:rsidR="00342479" w:rsidRDefault="009A6F40" w:rsidP="00E4657B">
      <w:pPr>
        <w:pStyle w:val="ListParagraph"/>
        <w:numPr>
          <w:ilvl w:val="0"/>
          <w:numId w:val="29"/>
        </w:numPr>
      </w:pPr>
      <w:r>
        <w:t>Energy Recovery Facilities</w:t>
      </w:r>
    </w:p>
    <w:p w14:paraId="0FF8B799" w14:textId="77777777" w:rsidR="00342479" w:rsidRDefault="009A6F40" w:rsidP="00E4657B">
      <w:pPr>
        <w:pStyle w:val="ListParagraph"/>
        <w:numPr>
          <w:ilvl w:val="0"/>
          <w:numId w:val="29"/>
        </w:numPr>
      </w:pPr>
      <w:r>
        <w:t>Incinerators</w:t>
      </w:r>
    </w:p>
    <w:p w14:paraId="38EAAA06" w14:textId="6B720362" w:rsidR="009A6F40" w:rsidRDefault="009A6F40" w:rsidP="00E4657B">
      <w:pPr>
        <w:pStyle w:val="ListParagraph"/>
        <w:numPr>
          <w:ilvl w:val="0"/>
          <w:numId w:val="29"/>
        </w:numPr>
      </w:pPr>
      <w:r>
        <w:t>Land Application of Waste</w:t>
      </w:r>
    </w:p>
    <w:p w14:paraId="51903F1E" w14:textId="34A7516A" w:rsidR="00A05D9A" w:rsidRDefault="003F44F2" w:rsidP="00E4657B">
      <w:pPr>
        <w:pStyle w:val="Heading1"/>
      </w:pPr>
      <w:bookmarkStart w:id="29" w:name="_Toc162523327"/>
      <w:r>
        <w:rPr>
          <w:caps w:val="0"/>
        </w:rPr>
        <w:t>PLANNING AND ZONING APPROVAL</w:t>
      </w:r>
      <w:bookmarkEnd w:id="29"/>
    </w:p>
    <w:p w14:paraId="16C48E76" w14:textId="06CFEA36" w:rsidR="00222841" w:rsidRDefault="00222841" w:rsidP="00E4657B">
      <w:r>
        <w:t>Prior to submitting a license application for a facility,</w:t>
      </w:r>
      <w:r w:rsidR="0015113A">
        <w:t xml:space="preserve"> the applicant shall apply for and be granted </w:t>
      </w:r>
      <w:r w:rsidR="00FA1F44">
        <w:t>the applicable</w:t>
      </w:r>
      <w:r w:rsidR="0015113A">
        <w:t xml:space="preserve"> land use permit</w:t>
      </w:r>
      <w:r w:rsidR="00FA1F44">
        <w:t xml:space="preserve"> from the County</w:t>
      </w:r>
      <w:r w:rsidR="003D6368">
        <w:t xml:space="preserve">, or municipality, if appliable. </w:t>
      </w:r>
      <w:r w:rsidR="003D6368" w:rsidRPr="003D6368">
        <w:t xml:space="preserve">Any use of land for solid waste management facilities within the County shall comply with the applicable zoning requirements of the County </w:t>
      </w:r>
      <w:r w:rsidR="00786193">
        <w:t>Land Use</w:t>
      </w:r>
      <w:r w:rsidR="003D6368" w:rsidRPr="003D6368">
        <w:t xml:space="preserve"> Ordinance, or the zoning requirements of municipalities, if applicable.</w:t>
      </w:r>
    </w:p>
    <w:p w14:paraId="273E6194" w14:textId="4EE03E8B" w:rsidR="000168A6" w:rsidRDefault="003F44F2" w:rsidP="00E4657B">
      <w:pPr>
        <w:pStyle w:val="Heading1"/>
      </w:pPr>
      <w:bookmarkStart w:id="30" w:name="_Toc162523328"/>
      <w:r>
        <w:rPr>
          <w:caps w:val="0"/>
        </w:rPr>
        <w:lastRenderedPageBreak/>
        <w:t>STATE AND/OR FEDERAL APPROVAL</w:t>
      </w:r>
      <w:bookmarkEnd w:id="30"/>
    </w:p>
    <w:p w14:paraId="6087F373" w14:textId="04E05E4F" w:rsidR="009B71D5" w:rsidRDefault="008C131E" w:rsidP="00E4657B">
      <w:r>
        <w:t xml:space="preserve">Prior to submitting a license application for a facility, the applicant shall apply for and be granted </w:t>
      </w:r>
      <w:r w:rsidR="00CE4F70">
        <w:t xml:space="preserve">any applicable State and </w:t>
      </w:r>
      <w:r w:rsidR="00203296">
        <w:t>f</w:t>
      </w:r>
      <w:r w:rsidR="00CE4F70">
        <w:t>ederal permit requirements.</w:t>
      </w:r>
      <w:r w:rsidR="00935817">
        <w:t xml:space="preserve"> </w:t>
      </w:r>
    </w:p>
    <w:p w14:paraId="1672A891" w14:textId="7B1C5868" w:rsidR="008C131E" w:rsidRDefault="00935817" w:rsidP="00E4657B">
      <w:r w:rsidRPr="00935817">
        <w:t xml:space="preserve">In addition to the general requirements provided for in this Ordinance and the specific requirements of this Section, the design, construction, and operation of solid </w:t>
      </w:r>
      <w:r>
        <w:t xml:space="preserve">waste management </w:t>
      </w:r>
      <w:r w:rsidRPr="00935817">
        <w:t>facilities shall be in accordance with Minnesota Statutes, chapter 115A and Minnesota Rules, chapter</w:t>
      </w:r>
      <w:r w:rsidR="00E308CF">
        <w:t>s</w:t>
      </w:r>
      <w:r w:rsidRPr="00935817">
        <w:t xml:space="preserve"> 7035</w:t>
      </w:r>
      <w:r w:rsidR="00A26F06">
        <w:t xml:space="preserve"> and </w:t>
      </w:r>
      <w:r w:rsidR="00E308CF">
        <w:t>9220</w:t>
      </w:r>
      <w:r w:rsidRPr="00935817">
        <w:t xml:space="preserve"> which are hereby adopted by reference as part of this Ordinance or as amended.</w:t>
      </w:r>
    </w:p>
    <w:p w14:paraId="0710FCA0" w14:textId="41835133" w:rsidR="00EF36EC" w:rsidRDefault="003F44F2" w:rsidP="00E4657B">
      <w:pPr>
        <w:pStyle w:val="Heading1"/>
      </w:pPr>
      <w:bookmarkStart w:id="31" w:name="_Toc162523329"/>
      <w:r>
        <w:rPr>
          <w:caps w:val="0"/>
        </w:rPr>
        <w:t>FACILITY LICENSE REQUIREMENTS</w:t>
      </w:r>
      <w:bookmarkEnd w:id="31"/>
    </w:p>
    <w:p w14:paraId="20C908F4" w14:textId="7105DB84" w:rsidR="00613F8A" w:rsidRDefault="00613F8A" w:rsidP="00E4657B">
      <w:r w:rsidRPr="00613F8A">
        <w:t>As per Minnesota Statutes, chapter 400 and 115A, the County has adopted a comprehensive Solid Waste Management Plan. Any application for</w:t>
      </w:r>
      <w:r w:rsidR="00753E81">
        <w:t xml:space="preserve"> a</w:t>
      </w:r>
      <w:r w:rsidRPr="00613F8A">
        <w:t xml:space="preserve"> license to operate a solid waste facility in the County will first be evaluated based on whether the need and location of the proposed facility is consistent with the comprehensive Solid Waste Management Plan.</w:t>
      </w:r>
    </w:p>
    <w:p w14:paraId="76D5AAFB" w14:textId="5B694AC3" w:rsidR="00BB2592" w:rsidRDefault="00853E38" w:rsidP="00E4657B">
      <w:r w:rsidRPr="00853E38">
        <w:t>An application fee, the amount to be determined by the Department and approved by the County Board, shall be established to process the facility licens</w:t>
      </w:r>
      <w:r>
        <w:t>e</w:t>
      </w:r>
      <w:r w:rsidRPr="00853E38">
        <w:t xml:space="preserve"> application and review all plans and specifications and shall accompany the application.</w:t>
      </w:r>
    </w:p>
    <w:p w14:paraId="175BB186" w14:textId="1513A944" w:rsidR="003F6783" w:rsidRDefault="003F6783" w:rsidP="00E4657B">
      <w:r>
        <w:t>An application for a license or license renewal shall be made to the Department on forms furnished by the Department. The application shall not be considered complete until the Department has received all information, materials, plans, financial assurance, certificates of insurance, and fees required under this Ordinance.</w:t>
      </w:r>
    </w:p>
    <w:p w14:paraId="747985A7" w14:textId="4F011DAC" w:rsidR="003F6783" w:rsidRDefault="003F6783" w:rsidP="00E4657B">
      <w:r>
        <w:t xml:space="preserve">Applicants for a </w:t>
      </w:r>
      <w:r w:rsidR="004C1D42">
        <w:t>license</w:t>
      </w:r>
      <w:r>
        <w:t xml:space="preserve"> shall not commence any construction activities or operation until the permit has been issued</w:t>
      </w:r>
      <w:r w:rsidR="004C1D42">
        <w:t>.</w:t>
      </w:r>
    </w:p>
    <w:p w14:paraId="0AABCDE8" w14:textId="0CD313FF" w:rsidR="00111EA5" w:rsidRDefault="00111EA5" w:rsidP="00E4657B">
      <w:r w:rsidRPr="00111EA5">
        <w:t>The Board may require financial assurance as appropriate for any or all solid waste management facilities, based on their size, operating life, operational practices, and types of waste accepted.</w:t>
      </w:r>
    </w:p>
    <w:p w14:paraId="7937FB54" w14:textId="4A48177C" w:rsidR="00990E03" w:rsidRDefault="003F44F2" w:rsidP="00E4657B">
      <w:pPr>
        <w:pStyle w:val="Heading1"/>
      </w:pPr>
      <w:bookmarkStart w:id="32" w:name="_Toc162523330"/>
      <w:r>
        <w:rPr>
          <w:caps w:val="0"/>
        </w:rPr>
        <w:t>FACILITY LICENSE APPLICATION</w:t>
      </w:r>
      <w:bookmarkEnd w:id="32"/>
    </w:p>
    <w:p w14:paraId="59E6A215" w14:textId="38BA7D20" w:rsidR="00014EA8" w:rsidRDefault="00014EA8" w:rsidP="00E4657B">
      <w:r>
        <w:t>The application for initial license shall include all of the following:</w:t>
      </w:r>
    </w:p>
    <w:p w14:paraId="0CC79C1E" w14:textId="2E0072D8" w:rsidR="00014EA8" w:rsidRDefault="00014EA8" w:rsidP="00E4657B">
      <w:pPr>
        <w:pStyle w:val="ListParagraph"/>
        <w:numPr>
          <w:ilvl w:val="0"/>
          <w:numId w:val="30"/>
        </w:numPr>
      </w:pPr>
      <w:r>
        <w:t xml:space="preserve">A land use permit as required by the County </w:t>
      </w:r>
      <w:r w:rsidR="0081173C">
        <w:t>Land Use</w:t>
      </w:r>
      <w:r>
        <w:t xml:space="preserve"> Ordinance or the zoning authority having jurisdiction over the proposed site</w:t>
      </w:r>
      <w:r w:rsidR="007C4B8D">
        <w:t>.</w:t>
      </w:r>
    </w:p>
    <w:p w14:paraId="2226CDD4" w14:textId="77777777" w:rsidR="00F3296A" w:rsidRDefault="00014EA8" w:rsidP="00E4657B">
      <w:pPr>
        <w:pStyle w:val="ListParagraph"/>
        <w:numPr>
          <w:ilvl w:val="0"/>
          <w:numId w:val="30"/>
        </w:numPr>
      </w:pPr>
      <w:r>
        <w:t>A complete copy of the permit application submitted to the MPCA, including a set of complete plans, specifications, design data, and ultimate land use</w:t>
      </w:r>
      <w:r w:rsidR="007C4B8D">
        <w:t>.</w:t>
      </w:r>
    </w:p>
    <w:p w14:paraId="52FAA714" w14:textId="77777777" w:rsidR="00F3296A" w:rsidRDefault="00014EA8" w:rsidP="00E4657B">
      <w:pPr>
        <w:pStyle w:val="ListParagraph"/>
        <w:numPr>
          <w:ilvl w:val="0"/>
          <w:numId w:val="30"/>
        </w:numPr>
      </w:pPr>
      <w:r>
        <w:t>Unless otherwise indicated herein or provided by the Board, the applicant shall submit written proof that all municipal or township governing bodies located within two (2) miles of the affected property have been notified. Property owners of record within one-quarter (1/4) mile of the affected property shall be notified in writing of the proposed facility</w:t>
      </w:r>
      <w:r w:rsidR="00F3296A">
        <w:t>.</w:t>
      </w:r>
    </w:p>
    <w:p w14:paraId="242B8487" w14:textId="77777777" w:rsidR="00F728BD" w:rsidRDefault="00014EA8" w:rsidP="00E4657B">
      <w:pPr>
        <w:pStyle w:val="ListParagraph"/>
        <w:numPr>
          <w:ilvl w:val="0"/>
          <w:numId w:val="30"/>
        </w:numPr>
      </w:pPr>
      <w:r>
        <w:t xml:space="preserve">A written statement of how the proposed facility is consistent with the </w:t>
      </w:r>
      <w:r w:rsidR="00FF46D6">
        <w:t xml:space="preserve">Crow </w:t>
      </w:r>
      <w:r>
        <w:t>County Solid Waste Management Plan</w:t>
      </w:r>
      <w:r w:rsidR="00F728BD">
        <w:t>.</w:t>
      </w:r>
    </w:p>
    <w:p w14:paraId="7BFC9F06" w14:textId="334B2175" w:rsidR="00F3296A" w:rsidRDefault="00F728BD" w:rsidP="00E4657B">
      <w:pPr>
        <w:pStyle w:val="ListParagraph"/>
        <w:numPr>
          <w:ilvl w:val="0"/>
          <w:numId w:val="30"/>
        </w:numPr>
      </w:pPr>
      <w:r>
        <w:t>C</w:t>
      </w:r>
      <w:r w:rsidR="00014EA8">
        <w:t>urrent Agency Certificate of Need (CON), if applicable</w:t>
      </w:r>
      <w:r w:rsidR="00F3296A">
        <w:t>.</w:t>
      </w:r>
      <w:r w:rsidR="00014EA8">
        <w:t xml:space="preserve"> </w:t>
      </w:r>
    </w:p>
    <w:p w14:paraId="3DD60743" w14:textId="77777777" w:rsidR="00F3296A" w:rsidRDefault="00014EA8" w:rsidP="00E4657B">
      <w:pPr>
        <w:pStyle w:val="ListParagraph"/>
        <w:numPr>
          <w:ilvl w:val="0"/>
          <w:numId w:val="30"/>
        </w:numPr>
      </w:pPr>
      <w:r>
        <w:t>An application fee as established by the County Board</w:t>
      </w:r>
      <w:r w:rsidR="00F3296A">
        <w:t>.</w:t>
      </w:r>
    </w:p>
    <w:p w14:paraId="3646165F" w14:textId="65FFBB9E" w:rsidR="00F3296A" w:rsidRDefault="00014EA8" w:rsidP="00E4657B">
      <w:pPr>
        <w:pStyle w:val="ListParagraph"/>
        <w:numPr>
          <w:ilvl w:val="0"/>
          <w:numId w:val="30"/>
        </w:numPr>
      </w:pPr>
      <w:r>
        <w:lastRenderedPageBreak/>
        <w:t>The license</w:t>
      </w:r>
      <w:r w:rsidR="00FF46D6">
        <w:t xml:space="preserve"> </w:t>
      </w:r>
      <w:r>
        <w:t>application shall include two sets of complete plans, specifications, design data, ultimate land use plan if applicable, proposed operating procedures and such other information as may be required by the County, all prepared by a professional engineer registered in Minnesota</w:t>
      </w:r>
      <w:r w:rsidR="00F3296A">
        <w:t>.</w:t>
      </w:r>
    </w:p>
    <w:p w14:paraId="4754AE41" w14:textId="77777777" w:rsidR="00F3296A" w:rsidRDefault="00014EA8" w:rsidP="00E4657B">
      <w:pPr>
        <w:pStyle w:val="ListParagraph"/>
        <w:numPr>
          <w:ilvl w:val="0"/>
          <w:numId w:val="30"/>
        </w:numPr>
      </w:pPr>
      <w:r>
        <w:t>The applicant shall submit additional information as requested by the Department</w:t>
      </w:r>
      <w:r w:rsidR="00F3296A">
        <w:t>.</w:t>
      </w:r>
    </w:p>
    <w:p w14:paraId="3F13F656" w14:textId="65B762C3" w:rsidR="00990E03" w:rsidRDefault="00014EA8" w:rsidP="00E4657B">
      <w:pPr>
        <w:pStyle w:val="ListParagraph"/>
        <w:numPr>
          <w:ilvl w:val="0"/>
          <w:numId w:val="30"/>
        </w:numPr>
      </w:pPr>
      <w:r>
        <w:t>The applicant shall also submit the proposed plan of operation, closure, financial assurance, and post closure activity.</w:t>
      </w:r>
    </w:p>
    <w:p w14:paraId="4D8702B8" w14:textId="3111071C" w:rsidR="00A85D1E" w:rsidRDefault="003F44F2" w:rsidP="00E4657B">
      <w:pPr>
        <w:pStyle w:val="Heading1"/>
      </w:pPr>
      <w:bookmarkStart w:id="33" w:name="_Toc162523331"/>
      <w:r>
        <w:rPr>
          <w:caps w:val="0"/>
        </w:rPr>
        <w:t>REVIEW OF FACILITY LICENSE APPLICATION</w:t>
      </w:r>
      <w:bookmarkEnd w:id="33"/>
    </w:p>
    <w:p w14:paraId="5D8B558B" w14:textId="297D566F" w:rsidR="00D70C1D" w:rsidRDefault="00D70C1D" w:rsidP="00EB288E">
      <w:r>
        <w:t>After receiving a complete license</w:t>
      </w:r>
      <w:r w:rsidR="00576DCB">
        <w:t xml:space="preserve"> </w:t>
      </w:r>
      <w:r>
        <w:t>application that includes all required information, the County shall have sixty (60) days to either grant or deny the license. If any applicant is denied a license, the applicant shall be notified in writing by the County of the reasons for the denial of the license. A denial shall be without prejudice to the applicant’s right to file a further application after revisions are made to meet objections specified as reasons for the denial. Submission of false information by the applicant shall constitute grounds for denying, suspending, or revoking a permit or permit renewal.</w:t>
      </w:r>
      <w:r w:rsidR="008A72F9">
        <w:t xml:space="preserve"> Appeals of any decision shall follow the procedures outlined in</w:t>
      </w:r>
      <w:r w:rsidR="00C94A2F">
        <w:t xml:space="preserve"> Section</w:t>
      </w:r>
      <w:r w:rsidR="008A72F9">
        <w:t xml:space="preserve"> </w:t>
      </w:r>
      <w:r w:rsidR="00C94A2F">
        <w:fldChar w:fldCharType="begin"/>
      </w:r>
      <w:r w:rsidR="00C94A2F">
        <w:instrText xml:space="preserve"> REF _Ref161912777 \r \h </w:instrText>
      </w:r>
      <w:r w:rsidR="00E4657B">
        <w:instrText xml:space="preserve"> \* MERGEFORMAT </w:instrText>
      </w:r>
      <w:r w:rsidR="00C94A2F">
        <w:fldChar w:fldCharType="separate"/>
      </w:r>
      <w:r w:rsidR="00A72C3B">
        <w:t>5.9</w:t>
      </w:r>
      <w:r w:rsidR="00C94A2F">
        <w:fldChar w:fldCharType="end"/>
      </w:r>
      <w:r w:rsidR="00C94A2F">
        <w:t>.</w:t>
      </w:r>
    </w:p>
    <w:p w14:paraId="239C57FD" w14:textId="2E142E1F" w:rsidR="00F1742E" w:rsidRDefault="00D70C1D" w:rsidP="00E4657B">
      <w:pPr>
        <w:pStyle w:val="ListParagraph"/>
        <w:numPr>
          <w:ilvl w:val="0"/>
          <w:numId w:val="31"/>
        </w:numPr>
      </w:pPr>
      <w:r>
        <w:t>The licensee shall comply with the operational conditions stated in the application as approved by the County. Failure of the licensee to comply with such operational conditions is a violation of this Ordinance and the licensee is subject to the penalties provided herein.</w:t>
      </w:r>
    </w:p>
    <w:p w14:paraId="78A596EC" w14:textId="77777777" w:rsidR="00F1742E" w:rsidRDefault="00D70C1D" w:rsidP="00E4657B">
      <w:pPr>
        <w:pStyle w:val="ListParagraph"/>
        <w:numPr>
          <w:ilvl w:val="0"/>
          <w:numId w:val="31"/>
        </w:numPr>
      </w:pPr>
      <w:r>
        <w:t>A license</w:t>
      </w:r>
      <w:r w:rsidR="00F1742E">
        <w:t xml:space="preserve"> </w:t>
      </w:r>
      <w:r>
        <w:t>may be granted that is contingent upon compliance with special conditions specified in the license. Such conditions, if any, shall be designed to promote the health, welfare, and safety of the public pursuant to this Ordinance. Failure of the licensee to comply with such special conditions is a violation of this Ordinance and is subject to the penalties provided herein.</w:t>
      </w:r>
    </w:p>
    <w:p w14:paraId="1447BBCC" w14:textId="7201F572" w:rsidR="00832F5A" w:rsidRDefault="00D70C1D" w:rsidP="00E4657B">
      <w:pPr>
        <w:pStyle w:val="ListParagraph"/>
        <w:numPr>
          <w:ilvl w:val="0"/>
          <w:numId w:val="31"/>
        </w:numPr>
      </w:pPr>
      <w:r>
        <w:t>No license</w:t>
      </w:r>
      <w:r w:rsidR="00BA6F55">
        <w:t xml:space="preserve"> </w:t>
      </w:r>
      <w:r>
        <w:t>application will be considered until written proof that the local governing body, if applicable, has considered the establishment of the facility and the results of that consideration are provided to the Department.</w:t>
      </w:r>
    </w:p>
    <w:p w14:paraId="138B99C9" w14:textId="37E7108D" w:rsidR="00A20EAA" w:rsidRDefault="006A067E" w:rsidP="00E4657B">
      <w:pPr>
        <w:pStyle w:val="ListParagraph"/>
        <w:numPr>
          <w:ilvl w:val="0"/>
          <w:numId w:val="31"/>
        </w:numPr>
      </w:pPr>
      <w:r>
        <w:t>No license</w:t>
      </w:r>
      <w:r w:rsidR="00BA6F55">
        <w:t xml:space="preserve"> </w:t>
      </w:r>
      <w:r>
        <w:t xml:space="preserve">application will be considered until written proof that the State or </w:t>
      </w:r>
      <w:r w:rsidR="00203296">
        <w:t>f</w:t>
      </w:r>
      <w:r>
        <w:t>ederal governing body, if applicable, has considered the establishment of the facility and the results of that consideration are provided to the Department.</w:t>
      </w:r>
    </w:p>
    <w:p w14:paraId="7513CC25" w14:textId="33238D0C" w:rsidR="00A20EAA" w:rsidRDefault="003F44F2" w:rsidP="00E4657B">
      <w:pPr>
        <w:pStyle w:val="Heading1"/>
      </w:pPr>
      <w:bookmarkStart w:id="34" w:name="_Toc162523332"/>
      <w:r>
        <w:rPr>
          <w:caps w:val="0"/>
        </w:rPr>
        <w:t>TERMS OF FACILITY LICENSE, RENEWAL AND TRANSFERABILITY</w:t>
      </w:r>
      <w:bookmarkEnd w:id="34"/>
    </w:p>
    <w:p w14:paraId="07D0FE0F" w14:textId="4AA07583" w:rsidR="00D05EC5" w:rsidRDefault="0051664E" w:rsidP="00E4657B">
      <w:r w:rsidRPr="0051664E">
        <w:t xml:space="preserve">The term and renewal of solid waste management facility licenses are governed by this </w:t>
      </w:r>
      <w:r w:rsidR="000A6EB1">
        <w:t>S</w:t>
      </w:r>
      <w:r w:rsidRPr="0051664E">
        <w:t>ection.</w:t>
      </w:r>
    </w:p>
    <w:p w14:paraId="357FF607" w14:textId="1EAB0F2E" w:rsidR="0051664E" w:rsidRDefault="00E20D90" w:rsidP="003046AF">
      <w:pPr>
        <w:pStyle w:val="ListParagraph"/>
        <w:numPr>
          <w:ilvl w:val="0"/>
          <w:numId w:val="32"/>
        </w:numPr>
      </w:pPr>
      <w:r w:rsidRPr="00E20D90">
        <w:t>Unless otherwise provided by the Board, the term of a solid waste management facility license</w:t>
      </w:r>
      <w:r>
        <w:t xml:space="preserve"> </w:t>
      </w:r>
      <w:r w:rsidRPr="00E20D90">
        <w:t>granted pursuant to the provisions of this Ordinance shall be when the property transfers ownership, license</w:t>
      </w:r>
      <w:r>
        <w:t xml:space="preserve"> </w:t>
      </w:r>
      <w:r w:rsidRPr="00E20D90">
        <w:t>expires, license</w:t>
      </w:r>
      <w:r>
        <w:t xml:space="preserve"> </w:t>
      </w:r>
      <w:r w:rsidRPr="00E20D90">
        <w:t>is revoked, expiration of the Agency</w:t>
      </w:r>
      <w:r w:rsidR="005C0EC5">
        <w:t xml:space="preserve"> </w:t>
      </w:r>
      <w:r w:rsidRPr="00E20D90">
        <w:t xml:space="preserve">permit, </w:t>
      </w:r>
      <w:r w:rsidR="005C0EC5">
        <w:t xml:space="preserve">modifications are made to the solid waste management facility or </w:t>
      </w:r>
      <w:r w:rsidRPr="00E20D90">
        <w:t>unless sooner renewed, suspended, or revoked.</w:t>
      </w:r>
    </w:p>
    <w:p w14:paraId="36E177DC" w14:textId="3BE6B102" w:rsidR="002819FE" w:rsidRDefault="002819FE" w:rsidP="00E4657B">
      <w:pPr>
        <w:pStyle w:val="ListParagraph"/>
        <w:numPr>
          <w:ilvl w:val="0"/>
          <w:numId w:val="32"/>
        </w:numPr>
      </w:pPr>
      <w:r>
        <w:t xml:space="preserve">Each license </w:t>
      </w:r>
      <w:r w:rsidR="006B68E7">
        <w:t xml:space="preserve">granted by the County under this </w:t>
      </w:r>
      <w:r w:rsidR="008823AE">
        <w:t>Article</w:t>
      </w:r>
      <w:r w:rsidR="006B68E7">
        <w:t xml:space="preserve"> shall expire</w:t>
      </w:r>
      <w:r w:rsidR="002314CE">
        <w:t xml:space="preserve"> the</w:t>
      </w:r>
      <w:r w:rsidR="006B68E7">
        <w:t xml:space="preserve"> December 31</w:t>
      </w:r>
      <w:r w:rsidR="006B68E7" w:rsidRPr="002314CE">
        <w:rPr>
          <w:vertAlign w:val="superscript"/>
        </w:rPr>
        <w:t>st</w:t>
      </w:r>
      <w:r w:rsidR="002314CE">
        <w:t xml:space="preserve"> following its issuance, or on December 31</w:t>
      </w:r>
      <w:r w:rsidR="002314CE" w:rsidRPr="002314CE">
        <w:rPr>
          <w:vertAlign w:val="superscript"/>
        </w:rPr>
        <w:t>st</w:t>
      </w:r>
      <w:r w:rsidR="002314CE">
        <w:t xml:space="preserve"> for a term to be determined by the Board and specifically stated on the license.</w:t>
      </w:r>
    </w:p>
    <w:p w14:paraId="5567D354" w14:textId="051873DA" w:rsidR="00CB50AC" w:rsidRDefault="00CB50AC" w:rsidP="00E4657B">
      <w:pPr>
        <w:pStyle w:val="ListParagraph"/>
        <w:numPr>
          <w:ilvl w:val="0"/>
          <w:numId w:val="32"/>
        </w:numPr>
      </w:pPr>
      <w:r w:rsidRPr="00CB50AC">
        <w:lastRenderedPageBreak/>
        <w:t>Application for renewal of a license</w:t>
      </w:r>
      <w:r>
        <w:t xml:space="preserve"> </w:t>
      </w:r>
      <w:r w:rsidRPr="00CB50AC">
        <w:t>shall be made in writing to the Department and shall be signed by an individual authorized to act on behalf of and bind the licensee. Application for a license</w:t>
      </w:r>
      <w:r>
        <w:t xml:space="preserve"> </w:t>
      </w:r>
      <w:r w:rsidRPr="00CB50AC">
        <w:t>renewal shall contain a statement of any changes in the information submitted from the last approved license</w:t>
      </w:r>
      <w:r>
        <w:t xml:space="preserve"> </w:t>
      </w:r>
      <w:r w:rsidRPr="00CB50AC">
        <w:t>application. Application for a license renewal shall contain reports required by the Ordinance. If applicable, the licensee</w:t>
      </w:r>
      <w:r>
        <w:t xml:space="preserve"> </w:t>
      </w:r>
      <w:r w:rsidRPr="00CB50AC">
        <w:t>shall submit financial assurance information including the financial assurance mechanism used, the amount of bond or letter of credit, cash on deposit, amount in a depository account or trust account and other information requested on a form provided by the Department. Failure to submit such information is grounds for revocation or for not granting renewal of the license. If there are no changes in financial assurance, it shall be so stated in the renewal application.</w:t>
      </w:r>
    </w:p>
    <w:p w14:paraId="7CB819B7" w14:textId="42C9494F" w:rsidR="0012342D" w:rsidRDefault="0012342D" w:rsidP="00E4657B">
      <w:pPr>
        <w:pStyle w:val="ListParagraph"/>
        <w:numPr>
          <w:ilvl w:val="0"/>
          <w:numId w:val="32"/>
        </w:numPr>
      </w:pPr>
      <w:r w:rsidRPr="0012342D">
        <w:t>Any license</w:t>
      </w:r>
      <w:r>
        <w:t xml:space="preserve"> </w:t>
      </w:r>
      <w:r w:rsidRPr="0012342D">
        <w:t xml:space="preserve">obtained under this Ordinance shall be nontransferable. Licenses issued to corporations, partnerships or associations shall be valid only so long as there is no change in </w:t>
      </w:r>
      <w:r w:rsidR="009F2BDD" w:rsidRPr="0012342D">
        <w:t>ownership</w:t>
      </w:r>
      <w:r w:rsidRPr="0012342D">
        <w:t>. Corporations, partnerships, or associations holding licenses</w:t>
      </w:r>
      <w:r>
        <w:t xml:space="preserve"> </w:t>
      </w:r>
      <w:r w:rsidRPr="0012342D">
        <w:t>shall submit written notice to the solid waste department of any such changes in ownership on or before thirty (30) days prior to the effective date of any such change. In the case of a corporation, the licensee</w:t>
      </w:r>
      <w:r w:rsidR="00BA0F81">
        <w:t xml:space="preserve"> </w:t>
      </w:r>
      <w:r w:rsidRPr="0012342D">
        <w:t xml:space="preserve">shall notify the Department when a person or entity not listed in the application acquires an </w:t>
      </w:r>
      <w:r w:rsidR="009F2BDD" w:rsidRPr="0012342D">
        <w:t>interest and</w:t>
      </w:r>
      <w:r w:rsidRPr="0012342D">
        <w:t xml:space="preserve"> shall give all information about such person as is required pursuant to the provisions of this Article.</w:t>
      </w:r>
    </w:p>
    <w:p w14:paraId="37ADF4A8" w14:textId="74D4D331" w:rsidR="005C4EB9" w:rsidRDefault="00F369C1" w:rsidP="00E4657B">
      <w:pPr>
        <w:pStyle w:val="ListParagraph"/>
        <w:numPr>
          <w:ilvl w:val="0"/>
          <w:numId w:val="32"/>
        </w:numPr>
      </w:pPr>
      <w:r w:rsidRPr="00F369C1">
        <w:t>In each application for solid waste management facility license, the owner and operator shall be named as the proposed licensees. Co- licensees are jointly and severally liable for Ordinance violations.</w:t>
      </w:r>
    </w:p>
    <w:p w14:paraId="4246F83C" w14:textId="1931206D" w:rsidR="005C4EB9" w:rsidRPr="00D05EC5" w:rsidRDefault="003F44F2" w:rsidP="00E4657B">
      <w:pPr>
        <w:pStyle w:val="Heading1"/>
      </w:pPr>
      <w:bookmarkStart w:id="35" w:name="_Toc162523333"/>
      <w:r>
        <w:rPr>
          <w:caps w:val="0"/>
        </w:rPr>
        <w:t>INSURANCE REQUIREMENTS</w:t>
      </w:r>
      <w:bookmarkEnd w:id="35"/>
    </w:p>
    <w:p w14:paraId="46CF918F" w14:textId="1A31B947" w:rsidR="00D05EC5" w:rsidRDefault="007E72FF" w:rsidP="005453EC">
      <w:r w:rsidRPr="007E72FF">
        <w:t>Unless otherwise provided by the Board, the applicant shall furnish to the County certificates of insurance issued by insurers duly licensed by the State of Minnesota covering public liability insurance, including general liability, automobile liability, completed operations liability, and bodily injury liability in amounts to be set by the Board</w:t>
      </w:r>
      <w:r w:rsidR="00DE334B">
        <w:t xml:space="preserve"> and/or described in</w:t>
      </w:r>
      <w:r w:rsidR="00760CB2">
        <w:t xml:space="preserve"> Section</w:t>
      </w:r>
      <w:r w:rsidR="00AC687F">
        <w:t xml:space="preserve"> </w:t>
      </w:r>
      <w:r w:rsidR="00AC687F">
        <w:fldChar w:fldCharType="begin"/>
      </w:r>
      <w:r w:rsidR="00AC687F">
        <w:instrText xml:space="preserve"> REF _Ref162003944 \r \h </w:instrText>
      </w:r>
      <w:r w:rsidR="00E4657B">
        <w:instrText xml:space="preserve"> \* MERGEFORMAT </w:instrText>
      </w:r>
      <w:r w:rsidR="00AC687F">
        <w:fldChar w:fldCharType="separate"/>
      </w:r>
      <w:r w:rsidR="00A72C3B">
        <w:t>5.6</w:t>
      </w:r>
      <w:r w:rsidR="00AC687F">
        <w:fldChar w:fldCharType="end"/>
      </w:r>
      <w:r w:rsidRPr="007E72FF">
        <w:t>. In addition, the applicant shall provide evidence of workers compensation coverage in the required statutory amounts.</w:t>
      </w:r>
    </w:p>
    <w:p w14:paraId="3B6ABD41" w14:textId="7F7F7772" w:rsidR="009C35AA" w:rsidRDefault="003F44F2" w:rsidP="00E4657B">
      <w:pPr>
        <w:pStyle w:val="Heading1"/>
      </w:pPr>
      <w:bookmarkStart w:id="36" w:name="_Toc162523334"/>
      <w:r>
        <w:rPr>
          <w:caps w:val="0"/>
        </w:rPr>
        <w:t>FACILITY RECORDS AND REPORTING REQUIREMENTS</w:t>
      </w:r>
      <w:bookmarkEnd w:id="36"/>
    </w:p>
    <w:p w14:paraId="5B4C0E72" w14:textId="6844125A" w:rsidR="009C35AA" w:rsidRDefault="007A0B76" w:rsidP="005453EC">
      <w:r w:rsidRPr="007A0B76">
        <w:t>It shall be the obligation of the operator of a solid waste facility to maintain accurate operation records. To be considered for renewal, the licensee must maintain the following records and submit reports as required by the Department.</w:t>
      </w:r>
    </w:p>
    <w:p w14:paraId="64F6F0AF" w14:textId="77777777" w:rsidR="00483219" w:rsidRDefault="00483219" w:rsidP="005453EC">
      <w:r>
        <w:t>Accurate daily records of solid waste management facility operations shall be maintained and made available upon request to the County or authorized representative including:</w:t>
      </w:r>
    </w:p>
    <w:p w14:paraId="3519003D" w14:textId="55FE1487" w:rsidR="00FA13F1" w:rsidRDefault="00483219" w:rsidP="00E4657B">
      <w:pPr>
        <w:pStyle w:val="ListParagraph"/>
        <w:numPr>
          <w:ilvl w:val="0"/>
          <w:numId w:val="33"/>
        </w:numPr>
      </w:pPr>
      <w:r>
        <w:t>Receipt in tons and cubic yards shall be recorded daily in a manner acceptable to the County. This information shall provide statistics on the types and quantities of solid waste received including, but not limited to</w:t>
      </w:r>
      <w:r w:rsidR="00B03BEA">
        <w:t>,</w:t>
      </w:r>
      <w:r>
        <w:t xml:space="preserve"> residential solid waste, non-residential/institutional waste, construction and demolition waste and industrial solid waste</w:t>
      </w:r>
      <w:r w:rsidR="00456143">
        <w:t xml:space="preserve"> and source separated recyclables and organic materials</w:t>
      </w:r>
      <w:r>
        <w:t>.</w:t>
      </w:r>
    </w:p>
    <w:p w14:paraId="40CBC881" w14:textId="77777777" w:rsidR="00FA13F1" w:rsidRDefault="00483219" w:rsidP="003046AF">
      <w:pPr>
        <w:pStyle w:val="ListParagraph"/>
        <w:numPr>
          <w:ilvl w:val="0"/>
          <w:numId w:val="33"/>
        </w:numPr>
      </w:pPr>
      <w:r>
        <w:t>General areas in which a particular type of solid waste disposal takes place within a solid waste land disposal facility shall be recorded.</w:t>
      </w:r>
    </w:p>
    <w:p w14:paraId="659D9DCC" w14:textId="3F8D7EF1" w:rsidR="00FA13F1" w:rsidRDefault="00483219" w:rsidP="003046AF">
      <w:pPr>
        <w:pStyle w:val="ListParagraph"/>
        <w:numPr>
          <w:ilvl w:val="0"/>
          <w:numId w:val="33"/>
        </w:numPr>
      </w:pPr>
      <w:r>
        <w:lastRenderedPageBreak/>
        <w:t xml:space="preserve">Information that identifies the types and quantities of </w:t>
      </w:r>
      <w:r w:rsidR="00472BFA">
        <w:t xml:space="preserve">solid </w:t>
      </w:r>
      <w:r>
        <w:t xml:space="preserve">waste </w:t>
      </w:r>
      <w:r w:rsidR="008A0151">
        <w:t xml:space="preserve">or source separated </w:t>
      </w:r>
      <w:r w:rsidR="00DF5A65">
        <w:t xml:space="preserve">recyclables and organic materials </w:t>
      </w:r>
      <w:r>
        <w:t>released from the site or transported to other solid waste management facilities</w:t>
      </w:r>
      <w:r w:rsidR="002F47EF">
        <w:t xml:space="preserve"> and the location</w:t>
      </w:r>
      <w:r>
        <w:t xml:space="preserve">. This information includes but is not limited to solid waste, </w:t>
      </w:r>
      <w:r w:rsidR="00DF5A65">
        <w:t xml:space="preserve">recyclables, organics, </w:t>
      </w:r>
      <w:r>
        <w:t xml:space="preserve">ash, leachate, and residual materials derived from waste </w:t>
      </w:r>
      <w:r w:rsidR="00FA13F1">
        <w:t>p</w:t>
      </w:r>
      <w:r>
        <w:t>rocessing.</w:t>
      </w:r>
    </w:p>
    <w:p w14:paraId="743286CD" w14:textId="34392680" w:rsidR="00FA13F1" w:rsidRDefault="00483219" w:rsidP="00E4657B">
      <w:pPr>
        <w:pStyle w:val="ListParagraph"/>
        <w:numPr>
          <w:ilvl w:val="0"/>
          <w:numId w:val="33"/>
        </w:numPr>
      </w:pPr>
      <w:r>
        <w:t xml:space="preserve">Copies of reports and data related to environmental monitoring including but not limited to groundwater testing, </w:t>
      </w:r>
      <w:r w:rsidR="00B34C8C">
        <w:t>l</w:t>
      </w:r>
      <w:r>
        <w:t>eachate analysis, methane monitoring, air emission data</w:t>
      </w:r>
      <w:r w:rsidR="002F47EF">
        <w:t xml:space="preserve"> and communication with the MPCA</w:t>
      </w:r>
      <w:r>
        <w:t>.</w:t>
      </w:r>
    </w:p>
    <w:p w14:paraId="127F7DE1" w14:textId="3ABC75B7" w:rsidR="00483219" w:rsidRDefault="00483219" w:rsidP="00E4657B">
      <w:pPr>
        <w:pStyle w:val="ListParagraph"/>
        <w:numPr>
          <w:ilvl w:val="0"/>
          <w:numId w:val="33"/>
        </w:numPr>
      </w:pPr>
      <w:r>
        <w:t>Disposal of hazardous waste is prohibited. All hazardous wastes generated by the facility operation or delivered to the facility by other persons must be recorded, and</w:t>
      </w:r>
      <w:r w:rsidR="00B34C8C">
        <w:t xml:space="preserve"> </w:t>
      </w:r>
      <w:r>
        <w:t>documentation of management in accordance with State and federal regulations and as set out in the facility’s operations plan must be reported.</w:t>
      </w:r>
    </w:p>
    <w:p w14:paraId="48D9C0C5" w14:textId="72628008" w:rsidR="00483219" w:rsidRDefault="00483219" w:rsidP="00E4657B">
      <w:r>
        <w:t>The licensee shall submit a copy of the licensed</w:t>
      </w:r>
      <w:r w:rsidR="00B34C8C">
        <w:t xml:space="preserve"> </w:t>
      </w:r>
      <w:r>
        <w:t xml:space="preserve">facility’s annual report required by the Agency </w:t>
      </w:r>
      <w:r w:rsidR="00642AAB">
        <w:t xml:space="preserve">or the provisions of this Ordinance </w:t>
      </w:r>
      <w:r>
        <w:t>to the Department by March 1</w:t>
      </w:r>
      <w:r w:rsidR="00420DDD" w:rsidRPr="00420DDD">
        <w:rPr>
          <w:vertAlign w:val="superscript"/>
        </w:rPr>
        <w:t>st</w:t>
      </w:r>
      <w:r w:rsidR="00420DDD">
        <w:t xml:space="preserve"> </w:t>
      </w:r>
      <w:r>
        <w:t>of each year.</w:t>
      </w:r>
    </w:p>
    <w:p w14:paraId="264A847A" w14:textId="6F61AB41" w:rsidR="00483219" w:rsidRDefault="00483219" w:rsidP="00E4657B">
      <w:r>
        <w:t>Within two (2) hours of an emergency incident that results in conditions that may be adverse to public or environmental health, the licensee/permittee shall submit oral notification to the Administrator.</w:t>
      </w:r>
      <w:r w:rsidR="00235D2C">
        <w:t xml:space="preserve"> </w:t>
      </w:r>
      <w:r>
        <w:t>This report shall be followed with written notification within forty-eight (48) hours of the incident.</w:t>
      </w:r>
    </w:p>
    <w:p w14:paraId="6CF1178F" w14:textId="0F7A663C" w:rsidR="00483219" w:rsidRDefault="00483219" w:rsidP="00E4657B">
      <w:r>
        <w:t>When corrective actions are required by County, State</w:t>
      </w:r>
      <w:r w:rsidR="005453EC">
        <w:t>,</w:t>
      </w:r>
      <w:r>
        <w:t xml:space="preserve"> or federal agencies, a report of the incident and actions taken shall be submitted to the Administrator within fifteen (15) days of completion of the action.</w:t>
      </w:r>
    </w:p>
    <w:p w14:paraId="24915CED" w14:textId="403605A7" w:rsidR="007B22F8" w:rsidRDefault="003F44F2" w:rsidP="00E4657B">
      <w:pPr>
        <w:pStyle w:val="Heading1"/>
      </w:pPr>
      <w:bookmarkStart w:id="37" w:name="_Toc162523335"/>
      <w:r>
        <w:rPr>
          <w:caps w:val="0"/>
        </w:rPr>
        <w:t>GENERAL REQUIREMENTS FOR ALL FACILITIES</w:t>
      </w:r>
      <w:bookmarkEnd w:id="37"/>
    </w:p>
    <w:p w14:paraId="5F1B9C21" w14:textId="42BB09C0" w:rsidR="007B22F8" w:rsidRPr="007B22F8" w:rsidRDefault="00A31E13" w:rsidP="00E4657B">
      <w:r w:rsidRPr="00A31E13">
        <w:t xml:space="preserve">The following items shall be established, constructed, or provided for at all </w:t>
      </w:r>
      <w:r w:rsidR="00057D59">
        <w:t>s</w:t>
      </w:r>
      <w:r w:rsidRPr="00A31E13">
        <w:t xml:space="preserve">olid </w:t>
      </w:r>
      <w:r w:rsidR="00057D59">
        <w:t>w</w:t>
      </w:r>
      <w:r w:rsidRPr="00A31E13">
        <w:t xml:space="preserve">aste </w:t>
      </w:r>
      <w:r w:rsidR="00057D59">
        <w:t>m</w:t>
      </w:r>
      <w:r w:rsidRPr="00A31E13">
        <w:t xml:space="preserve">anagement </w:t>
      </w:r>
      <w:r w:rsidR="00057D59">
        <w:t>f</w:t>
      </w:r>
      <w:r w:rsidRPr="00A31E13">
        <w:t>acilities, unless specifically exempted by the Department:</w:t>
      </w:r>
    </w:p>
    <w:p w14:paraId="7D4E7C8D" w14:textId="200ED7ED" w:rsidR="00E163BA" w:rsidRDefault="00E163BA" w:rsidP="00E4657B">
      <w:pPr>
        <w:pStyle w:val="ListParagraph"/>
        <w:numPr>
          <w:ilvl w:val="0"/>
          <w:numId w:val="34"/>
        </w:numPr>
      </w:pPr>
      <w:r>
        <w:t xml:space="preserve">Sanitary facilities and shelter shall be available at the </w:t>
      </w:r>
      <w:r w:rsidR="00E96524">
        <w:t>s</w:t>
      </w:r>
      <w:r>
        <w:t>ite.</w:t>
      </w:r>
    </w:p>
    <w:p w14:paraId="312FB3BB" w14:textId="77777777" w:rsidR="00E163BA" w:rsidRDefault="00E163BA" w:rsidP="00E4657B">
      <w:pPr>
        <w:pStyle w:val="ListParagraph"/>
        <w:numPr>
          <w:ilvl w:val="0"/>
          <w:numId w:val="34"/>
        </w:numPr>
      </w:pPr>
      <w:r>
        <w:t>Effective litter control devices such as portable fences shall be utilized.</w:t>
      </w:r>
    </w:p>
    <w:p w14:paraId="7AC68902" w14:textId="65B0D766" w:rsidR="00E37D15" w:rsidRDefault="00E37D15" w:rsidP="00E4657B">
      <w:pPr>
        <w:pStyle w:val="ListParagraph"/>
        <w:numPr>
          <w:ilvl w:val="0"/>
          <w:numId w:val="34"/>
        </w:numPr>
      </w:pPr>
      <w:r>
        <w:t>Effective noise, odor, dust</w:t>
      </w:r>
      <w:r w:rsidR="005453EC">
        <w:t>,</w:t>
      </w:r>
      <w:r>
        <w:t xml:space="preserve"> and vibration control devices.</w:t>
      </w:r>
    </w:p>
    <w:p w14:paraId="1FEC13F2" w14:textId="2A7D240C" w:rsidR="002F47EF" w:rsidRDefault="002F47EF" w:rsidP="00E4657B">
      <w:pPr>
        <w:pStyle w:val="ListParagraph"/>
        <w:numPr>
          <w:ilvl w:val="0"/>
          <w:numId w:val="34"/>
        </w:numPr>
      </w:pPr>
      <w:r>
        <w:t xml:space="preserve">Effective stormwater control and relevant permitting. </w:t>
      </w:r>
    </w:p>
    <w:p w14:paraId="1C6CD299" w14:textId="77777777" w:rsidR="00E163BA" w:rsidRDefault="00E163BA" w:rsidP="00E4657B">
      <w:pPr>
        <w:pStyle w:val="ListParagraph"/>
        <w:numPr>
          <w:ilvl w:val="0"/>
          <w:numId w:val="34"/>
        </w:numPr>
      </w:pPr>
      <w:r>
        <w:t>Electrical service, as necessary for operations and repairs.</w:t>
      </w:r>
    </w:p>
    <w:p w14:paraId="4A458D07" w14:textId="77777777" w:rsidR="0029782D" w:rsidRDefault="00E163BA" w:rsidP="00E4657B">
      <w:pPr>
        <w:pStyle w:val="ListParagraph"/>
        <w:numPr>
          <w:ilvl w:val="0"/>
          <w:numId w:val="34"/>
        </w:numPr>
      </w:pPr>
      <w:r>
        <w:t>Firefighting facilities on site adequate to ensure the safety of employees.</w:t>
      </w:r>
    </w:p>
    <w:p w14:paraId="368BA830" w14:textId="77777777" w:rsidR="0029782D" w:rsidRDefault="00E163BA" w:rsidP="00E4657B">
      <w:pPr>
        <w:pStyle w:val="ListParagraph"/>
        <w:numPr>
          <w:ilvl w:val="0"/>
          <w:numId w:val="34"/>
        </w:numPr>
      </w:pPr>
      <w:r>
        <w:t>Emergency first aid equipment to provide adequate treatment for all accidents.</w:t>
      </w:r>
    </w:p>
    <w:p w14:paraId="3455558A" w14:textId="77777777" w:rsidR="0029782D" w:rsidRDefault="00E163BA" w:rsidP="00E4657B">
      <w:pPr>
        <w:pStyle w:val="ListParagraph"/>
        <w:numPr>
          <w:ilvl w:val="0"/>
          <w:numId w:val="34"/>
        </w:numPr>
      </w:pPr>
      <w:r>
        <w:t xml:space="preserve">A potable water supply for site </w:t>
      </w:r>
      <w:r w:rsidR="0029782D">
        <w:t>p</w:t>
      </w:r>
      <w:r>
        <w:t>ersonnel.</w:t>
      </w:r>
    </w:p>
    <w:p w14:paraId="4DEC2923" w14:textId="77777777" w:rsidR="0029782D" w:rsidRDefault="00E163BA" w:rsidP="00E4657B">
      <w:pPr>
        <w:pStyle w:val="ListParagraph"/>
        <w:numPr>
          <w:ilvl w:val="0"/>
          <w:numId w:val="34"/>
        </w:numPr>
      </w:pPr>
      <w:r>
        <w:t xml:space="preserve">Shelter for maintenance and storage of </w:t>
      </w:r>
      <w:r w:rsidR="0029782D">
        <w:t>s</w:t>
      </w:r>
      <w:r>
        <w:t>ite equipment.</w:t>
      </w:r>
    </w:p>
    <w:p w14:paraId="232751EB" w14:textId="77777777" w:rsidR="00035705" w:rsidRDefault="00E163BA" w:rsidP="00E4657B">
      <w:pPr>
        <w:pStyle w:val="ListParagraph"/>
        <w:numPr>
          <w:ilvl w:val="0"/>
          <w:numId w:val="34"/>
        </w:numPr>
      </w:pPr>
      <w:r>
        <w:t xml:space="preserve">Adequate facilities to ensure that no vehicle desiring entry into the </w:t>
      </w:r>
      <w:r w:rsidR="00035705">
        <w:t>s</w:t>
      </w:r>
      <w:r>
        <w:t xml:space="preserve">ite may have to wait outside the perimeter of the </w:t>
      </w:r>
      <w:r w:rsidR="00035705">
        <w:t>s</w:t>
      </w:r>
      <w:r>
        <w:t>ite.</w:t>
      </w:r>
    </w:p>
    <w:p w14:paraId="74C5C7F1" w14:textId="77777777" w:rsidR="00035705" w:rsidRDefault="00E163BA" w:rsidP="00E4657B">
      <w:pPr>
        <w:pStyle w:val="ListParagraph"/>
        <w:numPr>
          <w:ilvl w:val="0"/>
          <w:numId w:val="34"/>
        </w:numPr>
      </w:pPr>
      <w:r>
        <w:t>Adequate communication facilities shall be provided for emergency purposes.</w:t>
      </w:r>
    </w:p>
    <w:p w14:paraId="4B38530E" w14:textId="53EF9833" w:rsidR="00035705" w:rsidRDefault="00E163BA" w:rsidP="00E4657B">
      <w:pPr>
        <w:pStyle w:val="ListParagraph"/>
        <w:numPr>
          <w:ilvl w:val="0"/>
          <w:numId w:val="34"/>
        </w:numPr>
      </w:pPr>
      <w:r>
        <w:lastRenderedPageBreak/>
        <w:t xml:space="preserve">The </w:t>
      </w:r>
      <w:r w:rsidR="00C143EC">
        <w:t>s</w:t>
      </w:r>
      <w:r>
        <w:t xml:space="preserve">ite shall be fenced or secured to prevent unauthorized entry and a gate shall be provided at the entrance to the </w:t>
      </w:r>
      <w:r w:rsidR="00E84D6D">
        <w:t>s</w:t>
      </w:r>
      <w:r>
        <w:t>ite and kept locked when an attendant is not on duty.</w:t>
      </w:r>
    </w:p>
    <w:p w14:paraId="65CD5813" w14:textId="77777777" w:rsidR="00035705" w:rsidRDefault="00E163BA" w:rsidP="00E4657B">
      <w:pPr>
        <w:pStyle w:val="ListParagraph"/>
        <w:numPr>
          <w:ilvl w:val="0"/>
          <w:numId w:val="34"/>
        </w:numPr>
      </w:pPr>
      <w:r>
        <w:t>An all-weather haul road to the unloading area.</w:t>
      </w:r>
    </w:p>
    <w:p w14:paraId="3B8B1C81" w14:textId="77777777" w:rsidR="00E37D15" w:rsidRDefault="00E163BA" w:rsidP="00E4657B">
      <w:pPr>
        <w:pStyle w:val="ListParagraph"/>
        <w:numPr>
          <w:ilvl w:val="0"/>
          <w:numId w:val="34"/>
        </w:numPr>
      </w:pPr>
      <w:r>
        <w:t xml:space="preserve">Visual screening of the </w:t>
      </w:r>
      <w:r w:rsidR="00035705">
        <w:t>s</w:t>
      </w:r>
      <w:r>
        <w:t>ite, as approved by the Department, shall be provided by use of natural objects, trees, plants, seeded soil berms, fences, or other suitable means.</w:t>
      </w:r>
    </w:p>
    <w:p w14:paraId="7DFA1028" w14:textId="0317C6FE" w:rsidR="00DD30D7" w:rsidRDefault="00E163BA" w:rsidP="00E4657B">
      <w:pPr>
        <w:pStyle w:val="ListParagraph"/>
        <w:numPr>
          <w:ilvl w:val="0"/>
          <w:numId w:val="34"/>
        </w:numPr>
      </w:pPr>
      <w:r>
        <w:t>An area shall be designated to inspect and store solid waste to determine whether or not unacceptable waste is contained in the solid waste deposited at the site.</w:t>
      </w:r>
    </w:p>
    <w:p w14:paraId="5DF43DF7" w14:textId="0D02E0C7" w:rsidR="00DD30D7" w:rsidRPr="00CE67B2" w:rsidRDefault="003F44F2" w:rsidP="00E4657B">
      <w:pPr>
        <w:pStyle w:val="Heading1"/>
      </w:pPr>
      <w:bookmarkStart w:id="38" w:name="_Toc162523336"/>
      <w:r w:rsidRPr="00CE67B2">
        <w:rPr>
          <w:caps w:val="0"/>
        </w:rPr>
        <w:t>FACILITY FEE AUTHORIZED</w:t>
      </w:r>
      <w:bookmarkEnd w:id="38"/>
    </w:p>
    <w:p w14:paraId="24AA2E7F" w14:textId="7ED5C621" w:rsidR="00EC563D" w:rsidRDefault="00EC563D" w:rsidP="003046AF">
      <w:r>
        <w:t xml:space="preserve">The Board may establish solid waste land disposal facility fees pursuant to Minnesota Statutes, </w:t>
      </w:r>
      <w:r w:rsidR="00A965D1">
        <w:t>section</w:t>
      </w:r>
      <w:r>
        <w:t xml:space="preserve"> 115A.919 and may utilize fees received pursuant to Minnesota Statutes, </w:t>
      </w:r>
      <w:r w:rsidR="00A965D1">
        <w:t>section</w:t>
      </w:r>
      <w:r>
        <w:t xml:space="preserve"> 115A.923.</w:t>
      </w:r>
    </w:p>
    <w:p w14:paraId="629FCD3C" w14:textId="77777777" w:rsidR="00EC563D" w:rsidRPr="00FE5B74" w:rsidRDefault="00EC563D" w:rsidP="00E4657B">
      <w:pPr>
        <w:pStyle w:val="ListParagraph"/>
        <w:numPr>
          <w:ilvl w:val="0"/>
          <w:numId w:val="35"/>
        </w:numPr>
      </w:pPr>
      <w:r>
        <w:t xml:space="preserve">Any solid waste management facility subject to such fees shall file a </w:t>
      </w:r>
      <w:r w:rsidRPr="00FE5B74">
        <w:t>monthly fee in the following manner:</w:t>
      </w:r>
    </w:p>
    <w:p w14:paraId="6832EDE8" w14:textId="2BAB6190" w:rsidR="00C41CE5" w:rsidRDefault="00FE5B74" w:rsidP="00E4657B">
      <w:pPr>
        <w:pStyle w:val="ListParagraph"/>
        <w:numPr>
          <w:ilvl w:val="0"/>
          <w:numId w:val="36"/>
        </w:numPr>
      </w:pPr>
      <w:r w:rsidRPr="00FE5B74">
        <w:t>The m</w:t>
      </w:r>
      <w:r w:rsidR="00EC563D" w:rsidRPr="00FE5B74">
        <w:t xml:space="preserve">onthly </w:t>
      </w:r>
      <w:r w:rsidRPr="00FE5B74">
        <w:t>fee</w:t>
      </w:r>
      <w:r w:rsidR="00EC563D" w:rsidRPr="00FE5B74">
        <w:t xml:space="preserve"> shall be </w:t>
      </w:r>
      <w:r w:rsidRPr="00FE5B74">
        <w:t>reported on a</w:t>
      </w:r>
      <w:r w:rsidR="00EC563D" w:rsidRPr="00FE5B74">
        <w:t xml:space="preserve"> form approved by the Department</w:t>
      </w:r>
      <w:r w:rsidR="00EC563D">
        <w:t>.</w:t>
      </w:r>
    </w:p>
    <w:p w14:paraId="198A8051" w14:textId="1A7E3954" w:rsidR="00C41CE5" w:rsidRDefault="00EC563D" w:rsidP="00E4657B">
      <w:pPr>
        <w:pStyle w:val="ListParagraph"/>
        <w:numPr>
          <w:ilvl w:val="0"/>
          <w:numId w:val="36"/>
        </w:numPr>
      </w:pPr>
      <w:r>
        <w:t xml:space="preserve">The </w:t>
      </w:r>
      <w:r w:rsidR="00FE5B74">
        <w:t>form</w:t>
      </w:r>
      <w:r>
        <w:t xml:space="preserve"> shall be signed by the facility operator or a person authorized by the facility operator to do so.</w:t>
      </w:r>
    </w:p>
    <w:p w14:paraId="65B9977B" w14:textId="5D895A1A" w:rsidR="00C41CE5" w:rsidRDefault="00FC156C" w:rsidP="00E4657B">
      <w:pPr>
        <w:pStyle w:val="ListParagraph"/>
        <w:numPr>
          <w:ilvl w:val="0"/>
          <w:numId w:val="36"/>
        </w:numPr>
      </w:pPr>
      <w:r>
        <w:t>The fee in the</w:t>
      </w:r>
      <w:r w:rsidR="00EC563D">
        <w:t xml:space="preserve"> full </w:t>
      </w:r>
      <w:r w:rsidR="00FE5B74">
        <w:t>amount must</w:t>
      </w:r>
      <w:r>
        <w:t xml:space="preserve"> be paid to </w:t>
      </w:r>
      <w:r w:rsidR="006F3DCE">
        <w:t xml:space="preserve">Crow Wing County </w:t>
      </w:r>
      <w:r>
        <w:t xml:space="preserve">and </w:t>
      </w:r>
      <w:r w:rsidR="00EC563D">
        <w:t>must accompany the form.</w:t>
      </w:r>
    </w:p>
    <w:p w14:paraId="49FE006D" w14:textId="2D3110FB" w:rsidR="00C41CE5" w:rsidRDefault="00EC563D" w:rsidP="00E4657B">
      <w:pPr>
        <w:pStyle w:val="ListParagraph"/>
        <w:numPr>
          <w:ilvl w:val="0"/>
          <w:numId w:val="36"/>
        </w:numPr>
      </w:pPr>
      <w:r>
        <w:t xml:space="preserve">The </w:t>
      </w:r>
      <w:r w:rsidR="00FE5B74">
        <w:t xml:space="preserve">fee and form </w:t>
      </w:r>
      <w:r>
        <w:t>shall be filed with the Department on or before the last day of the month immediately following the month in which the fee was incurred.</w:t>
      </w:r>
    </w:p>
    <w:p w14:paraId="44A18150" w14:textId="37DC0EB3" w:rsidR="00E30CAD" w:rsidRDefault="00EC563D" w:rsidP="002F47EF">
      <w:pPr>
        <w:pStyle w:val="ListParagraph"/>
        <w:numPr>
          <w:ilvl w:val="0"/>
          <w:numId w:val="36"/>
        </w:numPr>
      </w:pPr>
      <w:r>
        <w:t>Non-payment of fees shall be a violation of this ordinance including grounds for denial of a license application or renewal.</w:t>
      </w:r>
    </w:p>
    <w:p w14:paraId="2928B3FD" w14:textId="0FA1D526" w:rsidR="005453EC" w:rsidRDefault="005453EC">
      <w:pPr>
        <w:spacing w:after="160" w:line="259" w:lineRule="auto"/>
        <w:jc w:val="left"/>
      </w:pPr>
      <w:r>
        <w:br w:type="page"/>
      </w:r>
    </w:p>
    <w:p w14:paraId="033D9CFD" w14:textId="1BE0E4EA" w:rsidR="00E30CAD" w:rsidRDefault="00C1024F" w:rsidP="003A517F">
      <w:pPr>
        <w:pStyle w:val="Article"/>
        <w:numPr>
          <w:ilvl w:val="0"/>
          <w:numId w:val="8"/>
        </w:numPr>
      </w:pPr>
      <w:bookmarkStart w:id="39" w:name="_Toc162523337"/>
      <w:r>
        <w:rPr>
          <w:caps w:val="0"/>
        </w:rPr>
        <w:lastRenderedPageBreak/>
        <w:t>FEES AND SERVICE CHARGES</w:t>
      </w:r>
      <w:bookmarkEnd w:id="39"/>
    </w:p>
    <w:p w14:paraId="58D713AA" w14:textId="14E0489D" w:rsidR="00AF1B8F" w:rsidRDefault="003F44F2" w:rsidP="00D63D16">
      <w:pPr>
        <w:pStyle w:val="Heading1"/>
      </w:pPr>
      <w:bookmarkStart w:id="40" w:name="_Ref161922521"/>
      <w:bookmarkStart w:id="41" w:name="_Toc162523338"/>
      <w:r>
        <w:rPr>
          <w:caps w:val="0"/>
        </w:rPr>
        <w:t>FUNDING</w:t>
      </w:r>
      <w:bookmarkEnd w:id="40"/>
      <w:bookmarkEnd w:id="41"/>
    </w:p>
    <w:p w14:paraId="61A7D4BF" w14:textId="598DD1C0" w:rsidR="00D63D16" w:rsidRDefault="002F7586" w:rsidP="003C67A6">
      <w:r w:rsidRPr="0012583D">
        <w:t>Environmental and operating costs resulting from the implementation of this Ordinance shall be funded through the fees and service charges imposed herein. Revenue for debt service for bonds issued prior to the adoption of this ordinance may be raised by property taxes at the discretion of the Board.</w:t>
      </w:r>
    </w:p>
    <w:p w14:paraId="0DA3825A" w14:textId="7E0A59FF" w:rsidR="005A6DFF" w:rsidRDefault="003F44F2" w:rsidP="003C67A6">
      <w:pPr>
        <w:pStyle w:val="Heading1"/>
      </w:pPr>
      <w:bookmarkStart w:id="42" w:name="_Toc162523339"/>
      <w:r>
        <w:rPr>
          <w:caps w:val="0"/>
        </w:rPr>
        <w:t>FEE SCHEDULE FOR LICENSE AND PERMITS</w:t>
      </w:r>
      <w:bookmarkEnd w:id="42"/>
    </w:p>
    <w:p w14:paraId="19034C4A" w14:textId="74FA65DC" w:rsidR="005A6DFF" w:rsidRDefault="009B5B95" w:rsidP="003C67A6">
      <w:r w:rsidRPr="009B5B95">
        <w:t>Fees for licenses and permits shall be set by resolution of the Board.</w:t>
      </w:r>
    </w:p>
    <w:p w14:paraId="30DA6EDF" w14:textId="7673D6B0" w:rsidR="009B5B95" w:rsidRDefault="003F44F2" w:rsidP="003C67A6">
      <w:pPr>
        <w:pStyle w:val="Heading1"/>
      </w:pPr>
      <w:bookmarkStart w:id="43" w:name="_Toc162523340"/>
      <w:r>
        <w:rPr>
          <w:caps w:val="0"/>
        </w:rPr>
        <w:t>INVESTIGATION FEES</w:t>
      </w:r>
      <w:bookmarkEnd w:id="43"/>
    </w:p>
    <w:p w14:paraId="63A3271B" w14:textId="77777777" w:rsidR="006E45E2" w:rsidRDefault="006E45E2" w:rsidP="003C67A6">
      <w:r>
        <w:t>Fees for repeated visits or investigations of property to determine compliance with the Ordinance may be established and set by resolution of the Board.</w:t>
      </w:r>
    </w:p>
    <w:p w14:paraId="63AF244A" w14:textId="05202CD3" w:rsidR="009B5B95" w:rsidRDefault="006E45E2" w:rsidP="003C67A6">
      <w:r>
        <w:t>The fees established shall include the cost and amount of the service, including data accumulation, planning, depreciation, and administration.</w:t>
      </w:r>
    </w:p>
    <w:p w14:paraId="2A3C4237" w14:textId="6B2DF085" w:rsidR="006E45E2" w:rsidRDefault="003F44F2" w:rsidP="003C67A6">
      <w:pPr>
        <w:pStyle w:val="Heading1"/>
      </w:pPr>
      <w:bookmarkStart w:id="44" w:name="_Toc162523341"/>
      <w:r>
        <w:rPr>
          <w:caps w:val="0"/>
        </w:rPr>
        <w:t>TIPPING FEES</w:t>
      </w:r>
      <w:bookmarkEnd w:id="44"/>
    </w:p>
    <w:p w14:paraId="43CBF9A2" w14:textId="77777777" w:rsidR="004605FA" w:rsidRDefault="004605FA" w:rsidP="003C67A6">
      <w:r>
        <w:t xml:space="preserve">The Board shall establish or amend the tipping fees by resolution. The fees shall be determined by: </w:t>
      </w:r>
    </w:p>
    <w:p w14:paraId="00736149" w14:textId="77777777" w:rsidR="004605FA" w:rsidRDefault="004605FA" w:rsidP="003C67A6">
      <w:pPr>
        <w:pStyle w:val="ListParagraph"/>
        <w:numPr>
          <w:ilvl w:val="0"/>
          <w:numId w:val="37"/>
        </w:numPr>
      </w:pPr>
      <w:r>
        <w:t>The cost of acquisition, construction, operation, maintenance, closure, and post closure care of county solid waste facilities.</w:t>
      </w:r>
    </w:p>
    <w:p w14:paraId="5EFA2F48" w14:textId="77777777" w:rsidR="004605FA" w:rsidRDefault="004605FA" w:rsidP="003C67A6">
      <w:pPr>
        <w:pStyle w:val="ListParagraph"/>
        <w:numPr>
          <w:ilvl w:val="0"/>
          <w:numId w:val="37"/>
        </w:numPr>
      </w:pPr>
      <w:r>
        <w:t>The cost of the county waste management services including those provided by the facilities.</w:t>
      </w:r>
    </w:p>
    <w:p w14:paraId="67E74E29" w14:textId="77777777" w:rsidR="004605FA" w:rsidRDefault="004605FA" w:rsidP="003C67A6">
      <w:pPr>
        <w:pStyle w:val="ListParagraph"/>
        <w:numPr>
          <w:ilvl w:val="0"/>
          <w:numId w:val="37"/>
        </w:numPr>
      </w:pPr>
      <w:r>
        <w:t>The anticipated cost of acquisition, construction, closure, and post closure care of existing or anticipated facilities.</w:t>
      </w:r>
    </w:p>
    <w:p w14:paraId="02655DAA" w14:textId="00DD3611" w:rsidR="005A27FE" w:rsidRDefault="004605FA" w:rsidP="003C67A6">
      <w:pPr>
        <w:pStyle w:val="ListParagraph"/>
        <w:numPr>
          <w:ilvl w:val="0"/>
          <w:numId w:val="37"/>
        </w:numPr>
      </w:pPr>
      <w:r>
        <w:t>All other costs incurred in the operation of the county waste management program.</w:t>
      </w:r>
    </w:p>
    <w:p w14:paraId="580CE977" w14:textId="1A080264" w:rsidR="005A27FE" w:rsidRDefault="003F44F2" w:rsidP="003C67A6">
      <w:pPr>
        <w:pStyle w:val="Heading1"/>
      </w:pPr>
      <w:bookmarkStart w:id="45" w:name="_Toc162523342"/>
      <w:r>
        <w:rPr>
          <w:caps w:val="0"/>
        </w:rPr>
        <w:t>LICENSE AND PERMITTING EXEMPTION</w:t>
      </w:r>
      <w:bookmarkEnd w:id="45"/>
    </w:p>
    <w:p w14:paraId="60746628" w14:textId="749055AE" w:rsidR="005A27FE" w:rsidRDefault="000551A1" w:rsidP="003C67A6">
      <w:r w:rsidRPr="000551A1">
        <w:t xml:space="preserve">Any solid waste facilities or vehicles owned and operated by the County or any political subdivision thereof shall be exempt from </w:t>
      </w:r>
      <w:r>
        <w:t xml:space="preserve">licensing requirements </w:t>
      </w:r>
      <w:r w:rsidRPr="000551A1">
        <w:t>but shall be subject to the other requirements of this Ordinance.</w:t>
      </w:r>
    </w:p>
    <w:p w14:paraId="788F0441" w14:textId="5C107222" w:rsidR="00AC6ABF" w:rsidRDefault="003F44F2" w:rsidP="003C67A6">
      <w:pPr>
        <w:pStyle w:val="Heading1"/>
      </w:pPr>
      <w:bookmarkStart w:id="46" w:name="_Ref161922555"/>
      <w:bookmarkStart w:id="47" w:name="_Toc162523343"/>
      <w:r>
        <w:rPr>
          <w:caps w:val="0"/>
        </w:rPr>
        <w:t>SOLID WASTE SERVICE CHARGE</w:t>
      </w:r>
      <w:bookmarkEnd w:id="46"/>
      <w:bookmarkEnd w:id="47"/>
    </w:p>
    <w:p w14:paraId="47BE598E" w14:textId="0E85674B" w:rsidR="00A66626" w:rsidRDefault="00A66626" w:rsidP="003C67A6">
      <w:r>
        <w:t>Rates and charges for solid waste management services are to be determined annually by the Board and established in conjunction with the annual tax levy, budget, and landfill tipping fees.</w:t>
      </w:r>
    </w:p>
    <w:p w14:paraId="480582A0" w14:textId="68AAA0D9" w:rsidR="00A66626" w:rsidRDefault="00A66626" w:rsidP="003C67A6">
      <w:r w:rsidRPr="0012583D">
        <w:t>The solid waste management service charge will be included on real estate, personal property, and mobile home tax statements. The amount of the service charge will be provided to the</w:t>
      </w:r>
      <w:r w:rsidR="0012583D" w:rsidRPr="0012583D">
        <w:t xml:space="preserve"> </w:t>
      </w:r>
      <w:r w:rsidR="00E43F76" w:rsidRPr="0012583D">
        <w:t>Land Services Director</w:t>
      </w:r>
      <w:r w:rsidR="0012583D" w:rsidRPr="0012583D">
        <w:t xml:space="preserve"> e</w:t>
      </w:r>
      <w:r w:rsidRPr="0012583D">
        <w:t>ach year by November 30 for inclusion in the subsequent year’s tax statement.</w:t>
      </w:r>
    </w:p>
    <w:p w14:paraId="5A8BF7A7" w14:textId="74E9A46F" w:rsidR="009F0BBE" w:rsidRDefault="00A66626" w:rsidP="003C67A6">
      <w:r>
        <w:lastRenderedPageBreak/>
        <w:t>Charges included on real estate, personal property and mobile home tax statements will be due and payable to the Crow Wing County in the same proportion and on the same due dates as for payment of the taxes on the statement.</w:t>
      </w:r>
      <w:r w:rsidR="00956410">
        <w:t xml:space="preserve"> </w:t>
      </w:r>
    </w:p>
    <w:p w14:paraId="76F213F9" w14:textId="77777777" w:rsidR="004930B2" w:rsidRDefault="004930B2" w:rsidP="003C67A6"/>
    <w:p w14:paraId="1484F355" w14:textId="2E07C8C8" w:rsidR="00F12A44" w:rsidRDefault="00F12A44">
      <w:r>
        <w:br w:type="page"/>
      </w:r>
    </w:p>
    <w:p w14:paraId="473E0BE1" w14:textId="51B05DF0" w:rsidR="001D00F2" w:rsidRPr="00A06765" w:rsidRDefault="00C1024F" w:rsidP="001D00F2">
      <w:pPr>
        <w:pStyle w:val="Article"/>
        <w:numPr>
          <w:ilvl w:val="0"/>
          <w:numId w:val="8"/>
        </w:numPr>
      </w:pPr>
      <w:bookmarkStart w:id="48" w:name="_Toc162523344"/>
      <w:r w:rsidRPr="00A06765">
        <w:rPr>
          <w:caps w:val="0"/>
        </w:rPr>
        <w:lastRenderedPageBreak/>
        <w:t>INSPECTIONS, VIOLATIONS AND ENFORCEMENT</w:t>
      </w:r>
      <w:bookmarkEnd w:id="48"/>
    </w:p>
    <w:p w14:paraId="1BDB8C37" w14:textId="22ABA939" w:rsidR="001D00F2" w:rsidRDefault="003F44F2" w:rsidP="001D00F2">
      <w:pPr>
        <w:pStyle w:val="Heading1"/>
      </w:pPr>
      <w:bookmarkStart w:id="49" w:name="_Toc162523345"/>
      <w:r>
        <w:rPr>
          <w:caps w:val="0"/>
        </w:rPr>
        <w:t>INSPECTIONS</w:t>
      </w:r>
      <w:bookmarkEnd w:id="49"/>
    </w:p>
    <w:p w14:paraId="5A001DCB" w14:textId="5423AC8B" w:rsidR="00A13313" w:rsidRDefault="00684DC5" w:rsidP="003C67A6">
      <w:r w:rsidRPr="00684DC5">
        <w:t xml:space="preserve">All real property affected by this Ordinance shall be subject to inspection by the County, </w:t>
      </w:r>
      <w:r w:rsidR="0054295B">
        <w:t>Agency</w:t>
      </w:r>
      <w:r w:rsidRPr="00684DC5">
        <w:t xml:space="preserve">, Law Enforcement Officer, or their designees in accordance with Minnesota Statutes and this Ordinance. After presentation of credentials, the County, </w:t>
      </w:r>
      <w:r w:rsidR="0054295B">
        <w:t>Agency</w:t>
      </w:r>
      <w:r w:rsidRPr="00684DC5">
        <w:t xml:space="preserve">, Law Enforcement Officer, or their designees may collect samples for evidence or laboratory examination as deemed necessary for the enforcement of this Ordinance. No person shall refuse to permit the County, </w:t>
      </w:r>
      <w:r w:rsidR="0054295B">
        <w:t>Agency</w:t>
      </w:r>
      <w:r w:rsidRPr="00684DC5">
        <w:t xml:space="preserve">, Law Enforcement Officer, or their designees, to inspect any premises or interfere with or resist the County, </w:t>
      </w:r>
      <w:r w:rsidR="0054295B">
        <w:t>Agency</w:t>
      </w:r>
      <w:r w:rsidRPr="00684DC5">
        <w:t>, Law Enforcement Officer, or their designees, in the discharge of their duty to protect the public health and safety.</w:t>
      </w:r>
    </w:p>
    <w:p w14:paraId="4ACF68B0" w14:textId="32A0D374" w:rsidR="00A13313" w:rsidRDefault="00A13313" w:rsidP="003C67A6">
      <w:r>
        <w:t>Fees for repeated visits or investigations of property to determine compliance with the Ordinance may be established and set by resolution of the Board.</w:t>
      </w:r>
      <w:r w:rsidR="003C67A6">
        <w:t xml:space="preserve"> </w:t>
      </w:r>
      <w:r>
        <w:t>The fees established shall include the cost and amount of the service, including data accumulation, planning, depreciation, and administration.</w:t>
      </w:r>
    </w:p>
    <w:p w14:paraId="199AE7B3" w14:textId="2D6BA89E" w:rsidR="00C9128C" w:rsidRDefault="00673DEE" w:rsidP="003C67A6">
      <w:r>
        <w:t>I</w:t>
      </w:r>
      <w:r w:rsidR="00C9128C">
        <w:t>nspection of solid waste management activities, facilities, and/or a licensee’s premises shall be made by the Department in such frequency as to ensure consistent compliance by the licensee with this Ordinance.</w:t>
      </w:r>
    </w:p>
    <w:p w14:paraId="4A706717" w14:textId="5F7DF23D" w:rsidR="001E35EA" w:rsidRDefault="00C9128C" w:rsidP="003C67A6">
      <w:pPr>
        <w:pStyle w:val="ListParagraph"/>
        <w:numPr>
          <w:ilvl w:val="0"/>
          <w:numId w:val="38"/>
        </w:numPr>
      </w:pPr>
      <w:r>
        <w:t>The applicant or licensee</w:t>
      </w:r>
      <w:r w:rsidR="00DE24A2">
        <w:t xml:space="preserve"> </w:t>
      </w:r>
      <w:r>
        <w:t xml:space="preserve">shall allow free access to the </w:t>
      </w:r>
      <w:r w:rsidR="001E014A">
        <w:t xml:space="preserve">County </w:t>
      </w:r>
      <w:r>
        <w:t>at any reasonable time for the purpose of making such inspections as may be necessary to determine compliance with the requirements of this Ordinance.</w:t>
      </w:r>
    </w:p>
    <w:p w14:paraId="3AC0E824" w14:textId="05E7C5F0" w:rsidR="001E35EA" w:rsidRDefault="00C9128C" w:rsidP="003C67A6">
      <w:pPr>
        <w:pStyle w:val="ListParagraph"/>
        <w:numPr>
          <w:ilvl w:val="0"/>
          <w:numId w:val="38"/>
        </w:numPr>
      </w:pPr>
      <w:r>
        <w:t>Failure of the applicant or licensee to permit such inspection shall be grounds for denial, suspension, or revocation of a license. The licensee shall be provided with written documentation of any deficiencies and the date by which the corrections shall be completed.</w:t>
      </w:r>
    </w:p>
    <w:p w14:paraId="4941A1CC" w14:textId="77777777" w:rsidR="001E35EA" w:rsidRDefault="00C9128C" w:rsidP="003C67A6">
      <w:pPr>
        <w:pStyle w:val="ListParagraph"/>
        <w:numPr>
          <w:ilvl w:val="0"/>
          <w:numId w:val="38"/>
        </w:numPr>
      </w:pPr>
      <w:r>
        <w:t>Whenever necessary to enforce any provision of this Ordinance, or whenever the County has reasonable cause to believe that a violation of this Ordinance exists, the County may enter premises to inspect the same or to perform any duty incumbent upon the Department.</w:t>
      </w:r>
    </w:p>
    <w:p w14:paraId="70CB6362" w14:textId="6B84A080" w:rsidR="001E35EA" w:rsidRDefault="00C9128C" w:rsidP="003C67A6">
      <w:pPr>
        <w:pStyle w:val="ListParagraph"/>
        <w:numPr>
          <w:ilvl w:val="0"/>
          <w:numId w:val="38"/>
        </w:numPr>
      </w:pPr>
      <w:r>
        <w:t xml:space="preserve">Whenever the </w:t>
      </w:r>
      <w:r w:rsidR="001E014A">
        <w:t xml:space="preserve">County </w:t>
      </w:r>
      <w:r>
        <w:t xml:space="preserve">or its authorized representatives shall find in any building, vehicle, or on any premises any material, condition, or activity endangering the health, welfare, or safety of the public, or environment, the </w:t>
      </w:r>
      <w:r w:rsidR="001E014A">
        <w:t xml:space="preserve">County </w:t>
      </w:r>
      <w:r>
        <w:t>shall issue such orders as may be necessary for the enforcement of this or other applicable County ordinances</w:t>
      </w:r>
      <w:r w:rsidR="001E014A">
        <w:t>,</w:t>
      </w:r>
      <w:r>
        <w:t xml:space="preserve"> </w:t>
      </w:r>
      <w:r w:rsidR="001E014A">
        <w:t xml:space="preserve">or Minnesota Statutes </w:t>
      </w:r>
      <w:r>
        <w:t>governing and safeguarding the health, welfare, and safety of the public or environment.</w:t>
      </w:r>
    </w:p>
    <w:p w14:paraId="55F2F63D" w14:textId="46928A1D" w:rsidR="001E35EA" w:rsidRDefault="00C9128C" w:rsidP="003C67A6">
      <w:pPr>
        <w:pStyle w:val="ListParagraph"/>
        <w:numPr>
          <w:ilvl w:val="0"/>
          <w:numId w:val="38"/>
        </w:numPr>
      </w:pPr>
      <w:r>
        <w:t xml:space="preserve">Repeated violations of this Ordinance or failure to comply with any order of the </w:t>
      </w:r>
      <w:r w:rsidR="001E014A">
        <w:t>County</w:t>
      </w:r>
      <w:r>
        <w:t>, shall be grounds for suspension or revocation of a license.</w:t>
      </w:r>
    </w:p>
    <w:p w14:paraId="24C373A9" w14:textId="7EE33BBC" w:rsidR="001E35EA" w:rsidRDefault="00C9128C" w:rsidP="003C67A6">
      <w:pPr>
        <w:pStyle w:val="ListParagraph"/>
        <w:numPr>
          <w:ilvl w:val="0"/>
          <w:numId w:val="38"/>
        </w:numPr>
      </w:pPr>
      <w:r>
        <w:t xml:space="preserve">Any order or notice issued or served by the </w:t>
      </w:r>
      <w:r w:rsidR="001E014A">
        <w:t xml:space="preserve">County </w:t>
      </w:r>
      <w:r>
        <w:t>shall be complied with by the owner, operator, or other person responsible for the condition or violation to which the order or notice pertains. Every order or notice shall set forth a time limit for compliance depending on the nature of and the danger created by the violation. In cases of extreme danger to health, welfare, and safety of the public or environment, immediate compliance shall be required.</w:t>
      </w:r>
    </w:p>
    <w:p w14:paraId="680694BB" w14:textId="1EBA82C5" w:rsidR="00B420D3" w:rsidRDefault="00C9128C" w:rsidP="003C67A6">
      <w:pPr>
        <w:pStyle w:val="ListParagraph"/>
        <w:numPr>
          <w:ilvl w:val="0"/>
          <w:numId w:val="38"/>
        </w:numPr>
      </w:pPr>
      <w:r>
        <w:lastRenderedPageBreak/>
        <w:t xml:space="preserve">If a building, premises or vehicle is owned by one </w:t>
      </w:r>
      <w:r w:rsidR="00B326A7">
        <w:t>p</w:t>
      </w:r>
      <w:r>
        <w:t>erson and occupied or operated by another, under lease or otherwise, and the order or notice requires immediate compliance for the health, welfare, and safety of the public or environment, such order or notice shall be served on the owner, operator, or occupant and the owner, operator or occupant shall ensure compliance with the order or notice.</w:t>
      </w:r>
    </w:p>
    <w:p w14:paraId="7742A5A5" w14:textId="41A05B62" w:rsidR="00ED128B" w:rsidRDefault="006C37DE" w:rsidP="003C67A6">
      <w:pPr>
        <w:pStyle w:val="ListParagraph"/>
        <w:numPr>
          <w:ilvl w:val="0"/>
          <w:numId w:val="38"/>
        </w:numPr>
      </w:pPr>
      <w:r w:rsidRPr="006C37DE">
        <w:t>Upon written notification from the licensee</w:t>
      </w:r>
      <w:r>
        <w:t xml:space="preserve"> </w:t>
      </w:r>
      <w:r w:rsidRPr="006C37DE">
        <w:t xml:space="preserve">that all the violations for which a suspension has been issued have been corrected, the </w:t>
      </w:r>
      <w:r w:rsidR="001E014A">
        <w:t>County</w:t>
      </w:r>
      <w:r w:rsidR="001E014A" w:rsidRPr="006C37DE">
        <w:t xml:space="preserve"> </w:t>
      </w:r>
      <w:r w:rsidRPr="006C37DE">
        <w:t xml:space="preserve">shall re- inspect the solid waste management activity within three (3) business days. If the </w:t>
      </w:r>
      <w:r w:rsidR="001E014A">
        <w:t>County</w:t>
      </w:r>
      <w:r w:rsidR="001E014A" w:rsidRPr="006C37DE">
        <w:t xml:space="preserve"> </w:t>
      </w:r>
      <w:r w:rsidRPr="006C37DE">
        <w:t xml:space="preserve">finds upon such re-inspection that the violation has been corrected, the </w:t>
      </w:r>
      <w:r w:rsidR="001E014A">
        <w:t>County</w:t>
      </w:r>
      <w:r w:rsidR="001E014A" w:rsidRPr="006C37DE">
        <w:t xml:space="preserve"> </w:t>
      </w:r>
      <w:r w:rsidRPr="006C37DE">
        <w:t>shall inform the licensee of reinstatement of the licensee</w:t>
      </w:r>
      <w:r w:rsidR="00E82909">
        <w:t>.</w:t>
      </w:r>
    </w:p>
    <w:p w14:paraId="2E2255C1" w14:textId="6C92ABFD" w:rsidR="00E82909" w:rsidRDefault="003F44F2" w:rsidP="003C67A6">
      <w:pPr>
        <w:pStyle w:val="Heading1"/>
      </w:pPr>
      <w:bookmarkStart w:id="50" w:name="_Ref161921707"/>
      <w:bookmarkStart w:id="51" w:name="_Toc162523346"/>
      <w:r>
        <w:rPr>
          <w:caps w:val="0"/>
        </w:rPr>
        <w:t>ACTION AUTHORIZED</w:t>
      </w:r>
      <w:bookmarkEnd w:id="50"/>
      <w:bookmarkEnd w:id="51"/>
    </w:p>
    <w:p w14:paraId="7225623D" w14:textId="588CD98A" w:rsidR="00E82909" w:rsidRDefault="00696F02" w:rsidP="003C67A6">
      <w:r w:rsidRPr="00696F02">
        <w:t>For violations of this Ordinance, the County may take the following</w:t>
      </w:r>
      <w:r w:rsidR="004960D1">
        <w:t xml:space="preserve"> </w:t>
      </w:r>
      <w:r w:rsidRPr="00696F02">
        <w:t>actions: issuance of a Notice of Violation; issuance of Citation(s); issuance of an Abatement Order; issuance of an Administrative Penalty Order if authorized by law; suspension or revocation of a license/permit issued under this Ordinance; execution of a Stipulation Agreement; and/or commencement of other civil proceedings.</w:t>
      </w:r>
    </w:p>
    <w:p w14:paraId="696EDD50" w14:textId="6E4B56EE" w:rsidR="00655675" w:rsidRDefault="00AF2A51" w:rsidP="003C67A6">
      <w:pPr>
        <w:pStyle w:val="ListParagraph"/>
        <w:numPr>
          <w:ilvl w:val="0"/>
          <w:numId w:val="39"/>
        </w:numPr>
      </w:pPr>
      <w:r>
        <w:t xml:space="preserve">Notice of Violation: </w:t>
      </w:r>
      <w:r w:rsidR="004978C6" w:rsidRPr="004978C6">
        <w:t xml:space="preserve">The </w:t>
      </w:r>
      <w:r w:rsidR="001E014A">
        <w:t>County</w:t>
      </w:r>
      <w:r w:rsidR="001E014A" w:rsidRPr="004978C6">
        <w:t xml:space="preserve"> </w:t>
      </w:r>
      <w:r w:rsidR="004978C6" w:rsidRPr="004978C6">
        <w:t>may issue a Notice of Violation (NOV) as defined in this Ordinance to any person</w:t>
      </w:r>
      <w:r w:rsidR="001E014A">
        <w:t xml:space="preserve"> or business</w:t>
      </w:r>
      <w:r w:rsidR="004978C6" w:rsidRPr="004978C6">
        <w:t xml:space="preserve"> alleged to have committed a violation of this Ordinance. A NOV shall serve to place the person </w:t>
      </w:r>
      <w:r w:rsidR="001E014A">
        <w:t xml:space="preserve">or business </w:t>
      </w:r>
      <w:r w:rsidR="004978C6" w:rsidRPr="004978C6">
        <w:t>alleged to have committed a violation on notice that compliance with specified Ordinance requirements must occur to avoid additional enforcement actions. The NOV shall be served by mail, certified mail, or by personal service on the person(s)</w:t>
      </w:r>
      <w:r w:rsidR="001E014A">
        <w:t xml:space="preserve"> or business </w:t>
      </w:r>
      <w:r w:rsidR="004978C6" w:rsidRPr="004978C6">
        <w:t>alleged to have committed a violation of this Ordinance.</w:t>
      </w:r>
    </w:p>
    <w:p w14:paraId="4F48B5EA" w14:textId="5D222F26" w:rsidR="00262380" w:rsidRDefault="00AF2A51" w:rsidP="003C67A6">
      <w:pPr>
        <w:pStyle w:val="ListParagraph"/>
        <w:numPr>
          <w:ilvl w:val="0"/>
          <w:numId w:val="39"/>
        </w:numPr>
      </w:pPr>
      <w:r>
        <w:t xml:space="preserve">Citation: </w:t>
      </w:r>
      <w:r w:rsidR="00262380">
        <w:t xml:space="preserve">Any person </w:t>
      </w:r>
      <w:r w:rsidR="001E014A">
        <w:t xml:space="preserve">or Chief Executive Officer of business </w:t>
      </w:r>
      <w:r w:rsidR="00262380">
        <w:t xml:space="preserve">who fails to comply with the provisions of this Ordinance is guilty of a misdemeanor, and upon conviction thereof, shall be punished as provided by law. A separate offense shall be deemed committed each day during or on which a violation occurs or continues. In the event of a violation or a threatened violation of this ordinance, the County, in addition to other remedies, may institute appropriate actions or proceedings to prevent, restrain, or abate such violations or threatened violations. The </w:t>
      </w:r>
      <w:r w:rsidR="001E014A">
        <w:t xml:space="preserve">County </w:t>
      </w:r>
      <w:r w:rsidR="00262380">
        <w:t xml:space="preserve">may and is empowered to issue citations and/or cease and desist orders to halt the progress of any on-going violation. When the work has been stopped by the </w:t>
      </w:r>
      <w:r w:rsidR="001E014A">
        <w:t xml:space="preserve">County </w:t>
      </w:r>
      <w:r w:rsidR="00262380">
        <w:t>for any valid reason whatsoever, it shall not again be resumed until the reason for the work stoppage has been completely satisfied and the cease and desist order lifted.</w:t>
      </w:r>
    </w:p>
    <w:p w14:paraId="34AF92D2" w14:textId="26B5FDDF" w:rsidR="004B5A8E" w:rsidRDefault="00AF2A51" w:rsidP="003C67A6">
      <w:pPr>
        <w:pStyle w:val="ListParagraph"/>
        <w:numPr>
          <w:ilvl w:val="0"/>
          <w:numId w:val="39"/>
        </w:numPr>
      </w:pPr>
      <w:r>
        <w:t xml:space="preserve">Abatement: </w:t>
      </w:r>
      <w:r w:rsidR="004B5A8E">
        <w:t xml:space="preserve">If a property owner does not complete Corrective Actions within the timelines given in a NOV, a Stipulation Agreement or a court order, the </w:t>
      </w:r>
      <w:r w:rsidR="001E014A">
        <w:t xml:space="preserve">County </w:t>
      </w:r>
      <w:r w:rsidR="004B5A8E">
        <w:t xml:space="preserve">may abate the violations and the </w:t>
      </w:r>
      <w:r w:rsidR="001E014A">
        <w:t xml:space="preserve">County </w:t>
      </w:r>
      <w:r w:rsidR="004B5A8E">
        <w:t xml:space="preserve">has the authority to enter the property and perform the Corrective Actions and recover the costs of the same from the property owner through Minnesota Statutes, </w:t>
      </w:r>
      <w:r w:rsidR="00A965D1">
        <w:t>section</w:t>
      </w:r>
      <w:r w:rsidR="004B5A8E">
        <w:t xml:space="preserve"> 375.18, Subp.14.</w:t>
      </w:r>
    </w:p>
    <w:p w14:paraId="4EA051A3" w14:textId="152AD7BC" w:rsidR="004B5A8E" w:rsidRDefault="004B5A8E" w:rsidP="003C67A6">
      <w:pPr>
        <w:ind w:left="720"/>
      </w:pPr>
      <w:r>
        <w:t>An Abatement Notice shall include the following</w:t>
      </w:r>
      <w:r w:rsidR="000A4606">
        <w:t xml:space="preserve"> information and procedure</w:t>
      </w:r>
      <w:r w:rsidR="008526E5">
        <w:t>s</w:t>
      </w:r>
      <w:r>
        <w:t>:</w:t>
      </w:r>
    </w:p>
    <w:p w14:paraId="1AD7FC38" w14:textId="77777777" w:rsidR="00722BBF" w:rsidRDefault="004B5A8E" w:rsidP="003C67A6">
      <w:pPr>
        <w:pStyle w:val="ListParagraph"/>
        <w:numPr>
          <w:ilvl w:val="0"/>
          <w:numId w:val="41"/>
        </w:numPr>
        <w:ind w:left="1440"/>
      </w:pPr>
      <w:r>
        <w:t>Notice that the property owner has not completed the Corrective Actions within the time period required in the attached NOV(s), Stipulation Agreement or court order.</w:t>
      </w:r>
    </w:p>
    <w:p w14:paraId="200B5EB9" w14:textId="2BCA8FCB" w:rsidR="00722BBF" w:rsidRDefault="004B5A8E" w:rsidP="003C67A6">
      <w:pPr>
        <w:pStyle w:val="ListParagraph"/>
        <w:numPr>
          <w:ilvl w:val="0"/>
          <w:numId w:val="41"/>
        </w:numPr>
        <w:ind w:left="1440"/>
      </w:pPr>
      <w:r>
        <w:lastRenderedPageBreak/>
        <w:t xml:space="preserve">Notice that the </w:t>
      </w:r>
      <w:r w:rsidR="001E014A">
        <w:t xml:space="preserve">County </w:t>
      </w:r>
      <w:r>
        <w:t>or its agent intends to enter the property and commence abatement of the conditions on the property that violate this Ordinance in thirty (30)</w:t>
      </w:r>
      <w:r w:rsidR="003C67A6">
        <w:t xml:space="preserve"> </w:t>
      </w:r>
      <w:r>
        <w:t>days.</w:t>
      </w:r>
    </w:p>
    <w:p w14:paraId="62E185B1" w14:textId="2E827B3F" w:rsidR="00EC4C0A" w:rsidRDefault="004B5A8E" w:rsidP="003C67A6">
      <w:pPr>
        <w:pStyle w:val="ListParagraph"/>
        <w:numPr>
          <w:ilvl w:val="0"/>
          <w:numId w:val="41"/>
        </w:numPr>
        <w:ind w:left="1440"/>
      </w:pPr>
      <w:r>
        <w:t>Notice that the property owner must correct the violation(s) before thirty (30)</w:t>
      </w:r>
      <w:r w:rsidR="003C67A6">
        <w:t xml:space="preserve"> </w:t>
      </w:r>
      <w:r>
        <w:t>days to avoid any civil liability for the costs of inspection and abatement that the County may incur.</w:t>
      </w:r>
    </w:p>
    <w:p w14:paraId="7DE016C1" w14:textId="19A631A6" w:rsidR="00EC4C0A" w:rsidRDefault="004B5A8E" w:rsidP="003C67A6">
      <w:pPr>
        <w:pStyle w:val="ListParagraph"/>
        <w:numPr>
          <w:ilvl w:val="0"/>
          <w:numId w:val="41"/>
        </w:numPr>
        <w:ind w:left="1440"/>
      </w:pPr>
      <w:r>
        <w:t xml:space="preserve">The Abatement Notice must be served on a property owner by certified mail or personal service. Service by certified mail shall be deemed complete upon mailing. If the property owner is unknown or absent and has no known representative upon whom the Abatement Notice can be served, the </w:t>
      </w:r>
      <w:r w:rsidR="001E014A">
        <w:t xml:space="preserve">County </w:t>
      </w:r>
      <w:r>
        <w:t xml:space="preserve">shall post the Abatement Notice at the property. The </w:t>
      </w:r>
      <w:r w:rsidR="001E014A">
        <w:t xml:space="preserve">County </w:t>
      </w:r>
      <w:r>
        <w:t>must send a copy of the Abatement Notice to the County Attorney’s Office.</w:t>
      </w:r>
    </w:p>
    <w:p w14:paraId="1D143140" w14:textId="6C15DEB3" w:rsidR="004B5A8E" w:rsidRDefault="004B5A8E" w:rsidP="003C67A6">
      <w:pPr>
        <w:pStyle w:val="ListParagraph"/>
        <w:numPr>
          <w:ilvl w:val="0"/>
          <w:numId w:val="41"/>
        </w:numPr>
        <w:ind w:left="1440"/>
      </w:pPr>
      <w:r>
        <w:t xml:space="preserve">In the event a property owner does not abate the Ordinance violations within the applicable time period, the </w:t>
      </w:r>
      <w:r w:rsidR="001E014A">
        <w:t xml:space="preserve">County </w:t>
      </w:r>
      <w:r>
        <w:t>may expend funds necessary to abate the violation(s) in accordance with applicable County policies and procedures:</w:t>
      </w:r>
    </w:p>
    <w:p w14:paraId="0AC5C87D" w14:textId="21912BD2" w:rsidR="000A4606" w:rsidRPr="007B45CF" w:rsidRDefault="004B5A8E" w:rsidP="00F11834">
      <w:pPr>
        <w:pStyle w:val="ListParagraph"/>
        <w:numPr>
          <w:ilvl w:val="1"/>
          <w:numId w:val="39"/>
        </w:numPr>
        <w:ind w:left="1800"/>
      </w:pPr>
      <w:r>
        <w:t xml:space="preserve">The </w:t>
      </w:r>
      <w:r w:rsidR="001E014A">
        <w:t xml:space="preserve">County </w:t>
      </w:r>
      <w:r>
        <w:t xml:space="preserve">may pursue recovery of all costs, including enforcement costs, from the property owner for abatement incurred by the County, by any means allowable by law. The cost of any enforcement action may be assessed and </w:t>
      </w:r>
      <w:r w:rsidRPr="007B45CF">
        <w:t>charged against the property on which the violations are located.</w:t>
      </w:r>
    </w:p>
    <w:p w14:paraId="6E4319DF" w14:textId="78CB6F0F" w:rsidR="00AF2A51" w:rsidRPr="007B45CF" w:rsidRDefault="004B5A8E" w:rsidP="003C67A6">
      <w:pPr>
        <w:pStyle w:val="ListParagraph"/>
        <w:numPr>
          <w:ilvl w:val="1"/>
          <w:numId w:val="39"/>
        </w:numPr>
        <w:ind w:left="1800"/>
      </w:pPr>
      <w:r w:rsidRPr="007B45CF">
        <w:t xml:space="preserve">The </w:t>
      </w:r>
      <w:r w:rsidR="001E014A" w:rsidRPr="007B45CF">
        <w:t xml:space="preserve">County </w:t>
      </w:r>
      <w:r w:rsidRPr="007B45CF">
        <w:t xml:space="preserve">shall keep a record of the costs of abatements done under this Ordinance and report all work done for which assessments are to be made, stating and certifying the description of the land, lots or parcels involved and the amount assessable to each to the </w:t>
      </w:r>
      <w:r w:rsidR="00E43F76" w:rsidRPr="007B45CF">
        <w:t>Land Services Director</w:t>
      </w:r>
      <w:r w:rsidRPr="007B45CF">
        <w:t>.</w:t>
      </w:r>
    </w:p>
    <w:p w14:paraId="7F308AEA" w14:textId="15A774DB" w:rsidR="001C4FD7" w:rsidRDefault="003F44F2" w:rsidP="003C67A6">
      <w:pPr>
        <w:pStyle w:val="Heading1"/>
      </w:pPr>
      <w:bookmarkStart w:id="52" w:name="_Toc162523347"/>
      <w:r>
        <w:rPr>
          <w:caps w:val="0"/>
        </w:rPr>
        <w:t>COMMENCEMENT OF CIVIL COURT ACTION</w:t>
      </w:r>
      <w:bookmarkEnd w:id="52"/>
    </w:p>
    <w:p w14:paraId="7EE6896C" w14:textId="3A739E33" w:rsidR="008F6981" w:rsidRPr="008F6981" w:rsidRDefault="008F6981" w:rsidP="003C67A6">
      <w:r w:rsidRPr="008F6981">
        <w:t>In the event of a violation or a threat of violation of this Ordinance, the Board may also institute other appropriate civil actions or proceedings in any court of competent jurisdiction, including requesting injunctive relief, to prevent, restrain, correct</w:t>
      </w:r>
      <w:r w:rsidR="008869DD">
        <w:t>,</w:t>
      </w:r>
      <w:r w:rsidRPr="008F6981">
        <w:t xml:space="preserve"> or abate such violations or threatened violations. The County may recover all costs, including reasonable attorney’s fees, incurred for enforcement of this Ordinance through a civil action. If a property owner does not complete the Corrective Actions within the timelines in a court order, the </w:t>
      </w:r>
      <w:r w:rsidR="001E014A">
        <w:t>County</w:t>
      </w:r>
      <w:r w:rsidR="001E014A" w:rsidRPr="008F6981">
        <w:t xml:space="preserve"> </w:t>
      </w:r>
      <w:r w:rsidRPr="008F6981">
        <w:t xml:space="preserve">may correct the violations and the </w:t>
      </w:r>
      <w:r w:rsidR="001E014A">
        <w:t>County</w:t>
      </w:r>
      <w:r w:rsidR="001E014A" w:rsidRPr="008F6981">
        <w:t xml:space="preserve"> </w:t>
      </w:r>
      <w:r w:rsidRPr="008F6981">
        <w:t xml:space="preserve">has the authority to enter the property and perform the Corrective Actions. The </w:t>
      </w:r>
      <w:r w:rsidR="001E014A">
        <w:t>County</w:t>
      </w:r>
      <w:r w:rsidR="001E014A" w:rsidRPr="008F6981">
        <w:t xml:space="preserve"> </w:t>
      </w:r>
      <w:r w:rsidRPr="008F6981">
        <w:t>may recover the costs of the same from the property owner through the court process or through the process set out</w:t>
      </w:r>
      <w:r w:rsidR="003E56FF">
        <w:t xml:space="preserve"> Section</w:t>
      </w:r>
      <w:r w:rsidRPr="008F6981">
        <w:t xml:space="preserve"> </w:t>
      </w:r>
      <w:r w:rsidR="003E56FF">
        <w:fldChar w:fldCharType="begin"/>
      </w:r>
      <w:r w:rsidR="003E56FF">
        <w:instrText xml:space="preserve"> REF _Ref161921707 \r \h </w:instrText>
      </w:r>
      <w:r w:rsidR="003C67A6">
        <w:instrText xml:space="preserve"> \* MERGEFORMAT </w:instrText>
      </w:r>
      <w:r w:rsidR="003E56FF">
        <w:fldChar w:fldCharType="separate"/>
      </w:r>
      <w:r w:rsidR="00A72C3B">
        <w:t>8.2</w:t>
      </w:r>
      <w:r w:rsidR="003E56FF">
        <w:fldChar w:fldCharType="end"/>
      </w:r>
      <w:r w:rsidR="003E56FF">
        <w:t>.</w:t>
      </w:r>
    </w:p>
    <w:p w14:paraId="74B9DCEA" w14:textId="3E506226" w:rsidR="005A27FE" w:rsidRDefault="003F44F2" w:rsidP="003C67A6">
      <w:pPr>
        <w:pStyle w:val="Heading1"/>
      </w:pPr>
      <w:bookmarkStart w:id="53" w:name="_Toc162523348"/>
      <w:r>
        <w:rPr>
          <w:caps w:val="0"/>
        </w:rPr>
        <w:t>STATUS OF FINANCIAL ASSURANCE</w:t>
      </w:r>
      <w:bookmarkEnd w:id="53"/>
    </w:p>
    <w:p w14:paraId="4EB24174" w14:textId="61283977" w:rsidR="000A55B9" w:rsidRDefault="009D0E43" w:rsidP="00283CD6">
      <w:r w:rsidRPr="009D0E43">
        <w:t>Financial Assurance issued for the facility shall remain in full force and effect during all periods of suspension, emergency suspension, and revocation of the license/permit and is subject to claim by the County in accordance with the provisions of this Article.</w:t>
      </w:r>
    </w:p>
    <w:p w14:paraId="48017C26" w14:textId="17E2A304" w:rsidR="005A7AED" w:rsidRDefault="003F44F2" w:rsidP="003C67A6">
      <w:pPr>
        <w:pStyle w:val="Heading1"/>
      </w:pPr>
      <w:bookmarkStart w:id="54" w:name="_Toc162523349"/>
      <w:r>
        <w:rPr>
          <w:caps w:val="0"/>
        </w:rPr>
        <w:t>APPEAL</w:t>
      </w:r>
      <w:bookmarkEnd w:id="54"/>
    </w:p>
    <w:p w14:paraId="7FE14852" w14:textId="33A76AC1" w:rsidR="00D11BE2" w:rsidRDefault="003C512C" w:rsidP="003C67A6">
      <w:r w:rsidRPr="0094594B">
        <w:t>Any appellant aggrieved by the decision of the Board may appeal that decision within thirty (30) days after receipt of notice of decision</w:t>
      </w:r>
      <w:r w:rsidR="0094594B" w:rsidRPr="0094594B">
        <w:t xml:space="preserve"> </w:t>
      </w:r>
      <w:r w:rsidRPr="0094594B">
        <w:t>to the District Court</w:t>
      </w:r>
      <w:r w:rsidR="0094594B" w:rsidRPr="0094594B">
        <w:t>.</w:t>
      </w:r>
    </w:p>
    <w:p w14:paraId="5424BF77" w14:textId="57D2D825" w:rsidR="00E83F92" w:rsidRDefault="00C1024F" w:rsidP="00E83F92">
      <w:pPr>
        <w:pStyle w:val="Article"/>
        <w:numPr>
          <w:ilvl w:val="0"/>
          <w:numId w:val="8"/>
        </w:numPr>
      </w:pPr>
      <w:bookmarkStart w:id="55" w:name="_Toc162523350"/>
      <w:r>
        <w:rPr>
          <w:caps w:val="0"/>
        </w:rPr>
        <w:lastRenderedPageBreak/>
        <w:t>EFFECTIVE DATE</w:t>
      </w:r>
      <w:bookmarkEnd w:id="55"/>
    </w:p>
    <w:p w14:paraId="16CC1F37" w14:textId="61031117" w:rsidR="00E83F92" w:rsidRDefault="0031166B" w:rsidP="0031166B">
      <w:r w:rsidRPr="0031166B">
        <w:t>This Ordinance shall be in full force and effect on and after its adoption and publication pursuant to law.</w:t>
      </w:r>
    </w:p>
    <w:p w14:paraId="18D3CA87" w14:textId="77777777" w:rsidR="00D017DE" w:rsidRPr="009C68F1" w:rsidRDefault="00D017DE" w:rsidP="00CC5A9A">
      <w:pPr>
        <w:rPr>
          <w:rFonts w:cs="Times New Roman"/>
          <w:szCs w:val="24"/>
        </w:rPr>
      </w:pPr>
    </w:p>
    <w:sectPr w:rsidR="00D017DE" w:rsidRPr="009C68F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D8C5" w14:textId="77777777" w:rsidR="00E50A32" w:rsidRDefault="00E50A32" w:rsidP="00E50A32">
      <w:pPr>
        <w:spacing w:after="0"/>
      </w:pPr>
      <w:r>
        <w:separator/>
      </w:r>
    </w:p>
  </w:endnote>
  <w:endnote w:type="continuationSeparator" w:id="0">
    <w:p w14:paraId="07C43B3C" w14:textId="77777777" w:rsidR="00E50A32" w:rsidRDefault="00E50A32" w:rsidP="00E50A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panose1 w:val="00000000000000000000"/>
    <w:charset w:val="00"/>
    <w:family w:val="roman"/>
    <w:notTrueType/>
    <w:pitch w:val="default"/>
    <w:sig w:usb0="01053AFF" w:usb1="0000008D" w:usb2="00000000" w:usb3="00000000" w:csb0="006609FF" w:csb1="00BD5CC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70528"/>
      <w:docPartObj>
        <w:docPartGallery w:val="Page Numbers (Bottom of Page)"/>
        <w:docPartUnique/>
      </w:docPartObj>
    </w:sdtPr>
    <w:sdtEndPr>
      <w:rPr>
        <w:sz w:val="22"/>
        <w:szCs w:val="20"/>
      </w:rPr>
    </w:sdtEndPr>
    <w:sdtContent>
      <w:sdt>
        <w:sdtPr>
          <w:rPr>
            <w:sz w:val="22"/>
            <w:szCs w:val="20"/>
          </w:rPr>
          <w:id w:val="1728636285"/>
          <w:docPartObj>
            <w:docPartGallery w:val="Page Numbers (Top of Page)"/>
            <w:docPartUnique/>
          </w:docPartObj>
        </w:sdtPr>
        <w:sdtEndPr/>
        <w:sdtContent>
          <w:p w14:paraId="5C8C89CE" w14:textId="664390D2" w:rsidR="00E50A32" w:rsidRPr="00E50A32" w:rsidRDefault="00E50A32">
            <w:pPr>
              <w:pStyle w:val="Footer"/>
              <w:jc w:val="center"/>
              <w:rPr>
                <w:sz w:val="22"/>
                <w:szCs w:val="20"/>
              </w:rPr>
            </w:pPr>
            <w:r w:rsidRPr="00E50A32">
              <w:rPr>
                <w:sz w:val="22"/>
                <w:szCs w:val="20"/>
              </w:rPr>
              <w:t xml:space="preserve">Page </w:t>
            </w:r>
            <w:r w:rsidRPr="00E50A32">
              <w:rPr>
                <w:b/>
                <w:bCs/>
                <w:sz w:val="22"/>
              </w:rPr>
              <w:fldChar w:fldCharType="begin"/>
            </w:r>
            <w:r w:rsidRPr="00E50A32">
              <w:rPr>
                <w:b/>
                <w:bCs/>
                <w:sz w:val="22"/>
                <w:szCs w:val="20"/>
              </w:rPr>
              <w:instrText xml:space="preserve"> PAGE </w:instrText>
            </w:r>
            <w:r w:rsidRPr="00E50A32">
              <w:rPr>
                <w:b/>
                <w:bCs/>
                <w:sz w:val="22"/>
              </w:rPr>
              <w:fldChar w:fldCharType="separate"/>
            </w:r>
            <w:r w:rsidRPr="00E50A32">
              <w:rPr>
                <w:b/>
                <w:bCs/>
                <w:noProof/>
                <w:sz w:val="22"/>
                <w:szCs w:val="20"/>
              </w:rPr>
              <w:t>2</w:t>
            </w:r>
            <w:r w:rsidRPr="00E50A32">
              <w:rPr>
                <w:b/>
                <w:bCs/>
                <w:sz w:val="22"/>
              </w:rPr>
              <w:fldChar w:fldCharType="end"/>
            </w:r>
            <w:r w:rsidRPr="00E50A32">
              <w:rPr>
                <w:sz w:val="22"/>
                <w:szCs w:val="20"/>
              </w:rPr>
              <w:t xml:space="preserve"> of </w:t>
            </w:r>
            <w:r w:rsidRPr="00E50A32">
              <w:rPr>
                <w:b/>
                <w:bCs/>
                <w:sz w:val="22"/>
              </w:rPr>
              <w:fldChar w:fldCharType="begin"/>
            </w:r>
            <w:r w:rsidRPr="00E50A32">
              <w:rPr>
                <w:b/>
                <w:bCs/>
                <w:sz w:val="22"/>
                <w:szCs w:val="20"/>
              </w:rPr>
              <w:instrText xml:space="preserve"> NUMPAGES  </w:instrText>
            </w:r>
            <w:r w:rsidRPr="00E50A32">
              <w:rPr>
                <w:b/>
                <w:bCs/>
                <w:sz w:val="22"/>
              </w:rPr>
              <w:fldChar w:fldCharType="separate"/>
            </w:r>
            <w:r w:rsidRPr="00E50A32">
              <w:rPr>
                <w:b/>
                <w:bCs/>
                <w:noProof/>
                <w:sz w:val="22"/>
                <w:szCs w:val="20"/>
              </w:rPr>
              <w:t>2</w:t>
            </w:r>
            <w:r w:rsidRPr="00E50A32">
              <w:rPr>
                <w:b/>
                <w:bCs/>
                <w:sz w:val="22"/>
              </w:rPr>
              <w:fldChar w:fldCharType="end"/>
            </w:r>
          </w:p>
        </w:sdtContent>
      </w:sdt>
    </w:sdtContent>
  </w:sdt>
  <w:p w14:paraId="1EDC3A3A" w14:textId="77777777" w:rsidR="00E50A32" w:rsidRDefault="00E50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07F5" w14:textId="77777777" w:rsidR="00E50A32" w:rsidRDefault="00E50A32" w:rsidP="00E50A32">
      <w:pPr>
        <w:spacing w:after="0"/>
      </w:pPr>
      <w:r>
        <w:separator/>
      </w:r>
    </w:p>
  </w:footnote>
  <w:footnote w:type="continuationSeparator" w:id="0">
    <w:p w14:paraId="7D6B4FBD" w14:textId="77777777" w:rsidR="00E50A32" w:rsidRDefault="00E50A32" w:rsidP="00E50A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183"/>
    <w:multiLevelType w:val="hybridMultilevel"/>
    <w:tmpl w:val="611624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318CE"/>
    <w:multiLevelType w:val="hybridMultilevel"/>
    <w:tmpl w:val="08DC304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B91A25"/>
    <w:multiLevelType w:val="multilevel"/>
    <w:tmpl w:val="F51E1CEE"/>
    <w:lvl w:ilvl="0">
      <w:start w:val="1"/>
      <w:numFmt w:val="decimal"/>
      <w:lvlText w:val="Article %1."/>
      <w:lvlJc w:val="left"/>
      <w:pPr>
        <w:ind w:left="0" w:firstLine="0"/>
      </w:pPr>
      <w:rPr>
        <w:rFonts w:ascii="Times New Roman" w:hAnsi="Times New Roman" w:hint="default"/>
        <w:caps/>
        <w:color w:val="000000" w:themeColor="text1"/>
        <w:sz w:val="28"/>
        <w:szCs w:val="36"/>
      </w:rPr>
    </w:lvl>
    <w:lvl w:ilvl="1">
      <w:start w:val="1"/>
      <w:numFmt w:val="decimal"/>
      <w:lvlText w:val="%1.%2"/>
      <w:lvlJc w:val="left"/>
      <w:pPr>
        <w:ind w:left="0" w:firstLine="0"/>
      </w:pPr>
      <w:rPr>
        <w:rFonts w:ascii="Times New Roman" w:hAnsi="Times New Roman" w:hint="default"/>
        <w:caps/>
        <w:color w:val="auto"/>
        <w:sz w:val="24"/>
        <w:szCs w:val="28"/>
      </w:rPr>
    </w:lvl>
    <w:lvl w:ilvl="2">
      <w:start w:val="1"/>
      <w:numFmt w:val="upperLetter"/>
      <w:lvlText w:val="%3."/>
      <w:lvlJc w:val="left"/>
      <w:pPr>
        <w:ind w:left="720" w:hanging="432"/>
      </w:pPr>
      <w:rPr>
        <w:rFonts w:ascii="Times New Roman" w:hAnsi="Times New Roman" w:hint="default"/>
        <w:b w:val="0"/>
        <w:i w:val="0"/>
        <w:caps w:val="0"/>
        <w:color w:val="auto"/>
        <w:sz w:val="24"/>
      </w:rPr>
    </w:lvl>
    <w:lvl w:ilvl="3">
      <w:start w:val="1"/>
      <w:numFmt w:val="decimal"/>
      <w:lvlText w:val="%4."/>
      <w:lvlJc w:val="right"/>
      <w:pPr>
        <w:ind w:left="864" w:hanging="144"/>
      </w:pPr>
      <w:rPr>
        <w:rFonts w:hint="default"/>
      </w:rPr>
    </w:lvl>
    <w:lvl w:ilvl="4">
      <w:start w:val="1"/>
      <w:numFmt w:val="lowerLetter"/>
      <w:lvlText w:val="%5)"/>
      <w:lvlJc w:val="left"/>
      <w:pPr>
        <w:ind w:left="1008" w:hanging="432"/>
      </w:pPr>
      <w:rPr>
        <w:rFonts w:hint="default"/>
      </w:rPr>
    </w:lvl>
    <w:lvl w:ilvl="5">
      <w:start w:val="1"/>
      <w:numFmt w:val="lowerRoman"/>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0B3E6C8D"/>
    <w:multiLevelType w:val="hybridMultilevel"/>
    <w:tmpl w:val="643000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52697D"/>
    <w:multiLevelType w:val="hybridMultilevel"/>
    <w:tmpl w:val="A6BC031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AD2F90"/>
    <w:multiLevelType w:val="hybridMultilevel"/>
    <w:tmpl w:val="DD605F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4743EA"/>
    <w:multiLevelType w:val="hybridMultilevel"/>
    <w:tmpl w:val="3064CC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540D06"/>
    <w:multiLevelType w:val="hybridMultilevel"/>
    <w:tmpl w:val="9E9063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940B4"/>
    <w:multiLevelType w:val="hybridMultilevel"/>
    <w:tmpl w:val="0674CF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601517"/>
    <w:multiLevelType w:val="hybridMultilevel"/>
    <w:tmpl w:val="7840A17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1713C5"/>
    <w:multiLevelType w:val="multilevel"/>
    <w:tmpl w:val="95B4BD3A"/>
    <w:lvl w:ilvl="0">
      <w:start w:val="1"/>
      <w:numFmt w:val="decimal"/>
      <w:lvlText w:val="Article %1."/>
      <w:lvlJc w:val="left"/>
      <w:pPr>
        <w:ind w:left="0" w:firstLine="0"/>
      </w:pPr>
    </w:lvl>
    <w:lvl w:ilvl="1">
      <w:start w:val="1"/>
      <w:numFmt w:val="decimal"/>
      <w:pStyle w:val="Heading1"/>
      <w:lvlText w:val="%1.%2"/>
      <w:lvlJc w:val="left"/>
      <w:pPr>
        <w:ind w:left="0" w:firstLine="0"/>
      </w:pPr>
      <w:rPr>
        <w:rFonts w:ascii="Times New Roman" w:hAnsi="Times New Roman" w:hint="default"/>
        <w:caps/>
        <w:color w:val="auto"/>
        <w:sz w:val="24"/>
        <w:szCs w:val="28"/>
      </w:rPr>
    </w:lvl>
    <w:lvl w:ilvl="2">
      <w:start w:val="1"/>
      <w:numFmt w:val="upperLetter"/>
      <w:lvlText w:val="%3."/>
      <w:lvlJc w:val="left"/>
      <w:pPr>
        <w:ind w:left="720" w:hanging="432"/>
      </w:pPr>
      <w:rPr>
        <w:rFonts w:ascii="Times New Roman" w:hAnsi="Times New Roman" w:hint="default"/>
        <w:b w:val="0"/>
        <w:i w:val="0"/>
        <w:caps w:val="0"/>
        <w:color w:val="auto"/>
        <w:sz w:val="24"/>
      </w:rPr>
    </w:lvl>
    <w:lvl w:ilvl="3">
      <w:start w:val="1"/>
      <w:numFmt w:val="decimal"/>
      <w:lvlText w:val="%4."/>
      <w:lvlJc w:val="right"/>
      <w:pPr>
        <w:ind w:left="864" w:hanging="144"/>
      </w:pPr>
      <w:rPr>
        <w:rFonts w:hint="default"/>
        <w:b w:val="0"/>
        <w:bCs w:val="0"/>
        <w:sz w:val="24"/>
        <w:szCs w:val="24"/>
      </w:rPr>
    </w:lvl>
    <w:lvl w:ilvl="4">
      <w:start w:val="1"/>
      <w:numFmt w:val="lowerLetter"/>
      <w:lvlText w:val="%5)"/>
      <w:lvlJc w:val="left"/>
      <w:pPr>
        <w:ind w:left="1008" w:hanging="432"/>
      </w:pPr>
      <w:rPr>
        <w:rFonts w:hint="default"/>
      </w:rPr>
    </w:lvl>
    <w:lvl w:ilvl="5">
      <w:start w:val="1"/>
      <w:numFmt w:val="lowerRoman"/>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137F34AB"/>
    <w:multiLevelType w:val="hybridMultilevel"/>
    <w:tmpl w:val="CC3475E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00544A"/>
    <w:multiLevelType w:val="hybridMultilevel"/>
    <w:tmpl w:val="D4C4F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8E69FB"/>
    <w:multiLevelType w:val="hybridMultilevel"/>
    <w:tmpl w:val="E13C719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1C3A5B"/>
    <w:multiLevelType w:val="hybridMultilevel"/>
    <w:tmpl w:val="D8D85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095759"/>
    <w:multiLevelType w:val="hybridMultilevel"/>
    <w:tmpl w:val="82E294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3B6C41"/>
    <w:multiLevelType w:val="hybridMultilevel"/>
    <w:tmpl w:val="928477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B3E5F35"/>
    <w:multiLevelType w:val="hybridMultilevel"/>
    <w:tmpl w:val="9934F35C"/>
    <w:lvl w:ilvl="0" w:tplc="A21ECCEE">
      <w:start w:val="1"/>
      <w:numFmt w:val="upperLetter"/>
      <w:lvlText w:val="%1."/>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80855DC">
      <w:numFmt w:val="bullet"/>
      <w:lvlText w:val="•"/>
      <w:lvlJc w:val="left"/>
      <w:pPr>
        <w:ind w:left="2040" w:hanging="360"/>
      </w:pPr>
      <w:rPr>
        <w:rFonts w:hint="default"/>
        <w:lang w:val="en-US" w:eastAsia="en-US" w:bidi="ar-SA"/>
      </w:rPr>
    </w:lvl>
    <w:lvl w:ilvl="2" w:tplc="518E186E">
      <w:numFmt w:val="bullet"/>
      <w:lvlText w:val="•"/>
      <w:lvlJc w:val="left"/>
      <w:pPr>
        <w:ind w:left="2880" w:hanging="360"/>
      </w:pPr>
      <w:rPr>
        <w:rFonts w:hint="default"/>
        <w:lang w:val="en-US" w:eastAsia="en-US" w:bidi="ar-SA"/>
      </w:rPr>
    </w:lvl>
    <w:lvl w:ilvl="3" w:tplc="9A9867A4">
      <w:numFmt w:val="bullet"/>
      <w:lvlText w:val="•"/>
      <w:lvlJc w:val="left"/>
      <w:pPr>
        <w:ind w:left="3720" w:hanging="360"/>
      </w:pPr>
      <w:rPr>
        <w:rFonts w:hint="default"/>
        <w:lang w:val="en-US" w:eastAsia="en-US" w:bidi="ar-SA"/>
      </w:rPr>
    </w:lvl>
    <w:lvl w:ilvl="4" w:tplc="9FF26E92">
      <w:numFmt w:val="bullet"/>
      <w:lvlText w:val="•"/>
      <w:lvlJc w:val="left"/>
      <w:pPr>
        <w:ind w:left="4560" w:hanging="360"/>
      </w:pPr>
      <w:rPr>
        <w:rFonts w:hint="default"/>
        <w:lang w:val="en-US" w:eastAsia="en-US" w:bidi="ar-SA"/>
      </w:rPr>
    </w:lvl>
    <w:lvl w:ilvl="5" w:tplc="4368550A">
      <w:numFmt w:val="bullet"/>
      <w:lvlText w:val="•"/>
      <w:lvlJc w:val="left"/>
      <w:pPr>
        <w:ind w:left="5400" w:hanging="360"/>
      </w:pPr>
      <w:rPr>
        <w:rFonts w:hint="default"/>
        <w:lang w:val="en-US" w:eastAsia="en-US" w:bidi="ar-SA"/>
      </w:rPr>
    </w:lvl>
    <w:lvl w:ilvl="6" w:tplc="C4744E3A">
      <w:numFmt w:val="bullet"/>
      <w:lvlText w:val="•"/>
      <w:lvlJc w:val="left"/>
      <w:pPr>
        <w:ind w:left="6240" w:hanging="360"/>
      </w:pPr>
      <w:rPr>
        <w:rFonts w:hint="default"/>
        <w:lang w:val="en-US" w:eastAsia="en-US" w:bidi="ar-SA"/>
      </w:rPr>
    </w:lvl>
    <w:lvl w:ilvl="7" w:tplc="79B6B590">
      <w:numFmt w:val="bullet"/>
      <w:lvlText w:val="•"/>
      <w:lvlJc w:val="left"/>
      <w:pPr>
        <w:ind w:left="7080" w:hanging="360"/>
      </w:pPr>
      <w:rPr>
        <w:rFonts w:hint="default"/>
        <w:lang w:val="en-US" w:eastAsia="en-US" w:bidi="ar-SA"/>
      </w:rPr>
    </w:lvl>
    <w:lvl w:ilvl="8" w:tplc="C2163F4A">
      <w:numFmt w:val="bullet"/>
      <w:lvlText w:val="•"/>
      <w:lvlJc w:val="left"/>
      <w:pPr>
        <w:ind w:left="7920" w:hanging="360"/>
      </w:pPr>
      <w:rPr>
        <w:rFonts w:hint="default"/>
        <w:lang w:val="en-US" w:eastAsia="en-US" w:bidi="ar-SA"/>
      </w:rPr>
    </w:lvl>
  </w:abstractNum>
  <w:abstractNum w:abstractNumId="18" w15:restartNumberingAfterBreak="0">
    <w:nsid w:val="252B2C3E"/>
    <w:multiLevelType w:val="hybridMultilevel"/>
    <w:tmpl w:val="C8363D9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A55387"/>
    <w:multiLevelType w:val="hybridMultilevel"/>
    <w:tmpl w:val="DECE2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8446B3"/>
    <w:multiLevelType w:val="hybridMultilevel"/>
    <w:tmpl w:val="FD368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A77126"/>
    <w:multiLevelType w:val="hybridMultilevel"/>
    <w:tmpl w:val="43CE87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74058"/>
    <w:multiLevelType w:val="hybridMultilevel"/>
    <w:tmpl w:val="CA6404D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844933"/>
    <w:multiLevelType w:val="hybridMultilevel"/>
    <w:tmpl w:val="9A505D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9F4110"/>
    <w:multiLevelType w:val="hybridMultilevel"/>
    <w:tmpl w:val="AAE46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463010"/>
    <w:multiLevelType w:val="hybridMultilevel"/>
    <w:tmpl w:val="2E92DD4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896456"/>
    <w:multiLevelType w:val="multilevel"/>
    <w:tmpl w:val="6700CBE0"/>
    <w:lvl w:ilvl="0">
      <w:start w:val="1"/>
      <w:numFmt w:val="decimal"/>
      <w:lvlText w:val="Article %1."/>
      <w:lvlJc w:val="left"/>
      <w:pPr>
        <w:ind w:left="0" w:firstLine="0"/>
      </w:pPr>
      <w:rPr>
        <w:rFonts w:ascii="Times New Roman" w:hAnsi="Times New Roman" w:hint="default"/>
        <w:caps/>
        <w:color w:val="000000" w:themeColor="text1"/>
        <w:sz w:val="28"/>
        <w:szCs w:val="36"/>
      </w:rPr>
    </w:lvl>
    <w:lvl w:ilvl="1">
      <w:start w:val="1"/>
      <w:numFmt w:val="decimal"/>
      <w:lvlText w:val="%1.%2"/>
      <w:lvlJc w:val="left"/>
      <w:pPr>
        <w:ind w:left="0" w:firstLine="0"/>
      </w:pPr>
      <w:rPr>
        <w:rFonts w:ascii="Times New Roman" w:hAnsi="Times New Roman" w:hint="default"/>
        <w:caps/>
        <w:color w:val="auto"/>
        <w:sz w:val="24"/>
        <w:szCs w:val="28"/>
      </w:rPr>
    </w:lvl>
    <w:lvl w:ilvl="2">
      <w:start w:val="1"/>
      <w:numFmt w:val="upperLetter"/>
      <w:lvlText w:val="%3."/>
      <w:lvlJc w:val="left"/>
      <w:pPr>
        <w:ind w:left="720" w:hanging="432"/>
      </w:pPr>
      <w:rPr>
        <w:rFonts w:ascii="Times New Roman" w:hAnsi="Times New Roman" w:hint="default"/>
        <w:b w:val="0"/>
        <w:i w:val="0"/>
        <w:caps w:val="0"/>
        <w:color w:val="auto"/>
        <w:sz w:val="24"/>
      </w:rPr>
    </w:lvl>
    <w:lvl w:ilvl="3">
      <w:start w:val="1"/>
      <w:numFmt w:val="decimal"/>
      <w:lvlText w:val="%4."/>
      <w:lvlJc w:val="right"/>
      <w:pPr>
        <w:ind w:left="864" w:hanging="144"/>
      </w:pPr>
      <w:rPr>
        <w:rFonts w:hint="default"/>
      </w:rPr>
    </w:lvl>
    <w:lvl w:ilvl="4">
      <w:start w:val="1"/>
      <w:numFmt w:val="lowerLetter"/>
      <w:lvlText w:val="%5)"/>
      <w:lvlJc w:val="left"/>
      <w:pPr>
        <w:ind w:left="1008" w:hanging="432"/>
      </w:pPr>
      <w:rPr>
        <w:rFonts w:hint="default"/>
      </w:rPr>
    </w:lvl>
    <w:lvl w:ilvl="5">
      <w:start w:val="1"/>
      <w:numFmt w:val="lowerRoman"/>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3D5B0B5B"/>
    <w:multiLevelType w:val="hybridMultilevel"/>
    <w:tmpl w:val="7834C81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EAC04F2"/>
    <w:multiLevelType w:val="hybridMultilevel"/>
    <w:tmpl w:val="AA062B26"/>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15:restartNumberingAfterBreak="0">
    <w:nsid w:val="43000BAF"/>
    <w:multiLevelType w:val="hybridMultilevel"/>
    <w:tmpl w:val="BFBE8B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FE02A6"/>
    <w:multiLevelType w:val="hybridMultilevel"/>
    <w:tmpl w:val="2FFA00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931B5D"/>
    <w:multiLevelType w:val="hybridMultilevel"/>
    <w:tmpl w:val="A75AC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E0A8F"/>
    <w:multiLevelType w:val="hybridMultilevel"/>
    <w:tmpl w:val="A80C69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E71F33"/>
    <w:multiLevelType w:val="hybridMultilevel"/>
    <w:tmpl w:val="5EBE00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EEB2C3A"/>
    <w:multiLevelType w:val="multilevel"/>
    <w:tmpl w:val="F51E1CEE"/>
    <w:lvl w:ilvl="0">
      <w:start w:val="1"/>
      <w:numFmt w:val="decimal"/>
      <w:lvlText w:val="Article %1."/>
      <w:lvlJc w:val="left"/>
      <w:pPr>
        <w:ind w:left="0" w:firstLine="0"/>
      </w:pPr>
      <w:rPr>
        <w:rFonts w:ascii="Times New Roman" w:hAnsi="Times New Roman" w:hint="default"/>
        <w:caps/>
        <w:color w:val="000000" w:themeColor="text1"/>
        <w:sz w:val="28"/>
        <w:szCs w:val="36"/>
      </w:rPr>
    </w:lvl>
    <w:lvl w:ilvl="1">
      <w:start w:val="1"/>
      <w:numFmt w:val="decimal"/>
      <w:lvlText w:val="%1.%2"/>
      <w:lvlJc w:val="left"/>
      <w:pPr>
        <w:ind w:left="0" w:firstLine="0"/>
      </w:pPr>
      <w:rPr>
        <w:rFonts w:ascii="Times New Roman" w:hAnsi="Times New Roman" w:hint="default"/>
        <w:caps/>
        <w:color w:val="auto"/>
        <w:sz w:val="24"/>
        <w:szCs w:val="28"/>
      </w:rPr>
    </w:lvl>
    <w:lvl w:ilvl="2">
      <w:start w:val="1"/>
      <w:numFmt w:val="upperLetter"/>
      <w:lvlText w:val="%3."/>
      <w:lvlJc w:val="left"/>
      <w:pPr>
        <w:ind w:left="720" w:hanging="432"/>
      </w:pPr>
      <w:rPr>
        <w:rFonts w:ascii="Times New Roman" w:hAnsi="Times New Roman" w:hint="default"/>
        <w:b w:val="0"/>
        <w:i w:val="0"/>
        <w:caps w:val="0"/>
        <w:color w:val="auto"/>
        <w:sz w:val="24"/>
      </w:rPr>
    </w:lvl>
    <w:lvl w:ilvl="3">
      <w:start w:val="1"/>
      <w:numFmt w:val="decimal"/>
      <w:lvlText w:val="%4."/>
      <w:lvlJc w:val="right"/>
      <w:pPr>
        <w:ind w:left="864" w:hanging="144"/>
      </w:pPr>
      <w:rPr>
        <w:rFonts w:hint="default"/>
      </w:rPr>
    </w:lvl>
    <w:lvl w:ilvl="4">
      <w:start w:val="1"/>
      <w:numFmt w:val="lowerLetter"/>
      <w:lvlText w:val="%5)"/>
      <w:lvlJc w:val="left"/>
      <w:pPr>
        <w:ind w:left="1008" w:hanging="432"/>
      </w:pPr>
      <w:rPr>
        <w:rFonts w:hint="default"/>
      </w:rPr>
    </w:lvl>
    <w:lvl w:ilvl="5">
      <w:start w:val="1"/>
      <w:numFmt w:val="lowerRoman"/>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15:restartNumberingAfterBreak="0">
    <w:nsid w:val="66B611C4"/>
    <w:multiLevelType w:val="multilevel"/>
    <w:tmpl w:val="F51E1CEE"/>
    <w:lvl w:ilvl="0">
      <w:start w:val="1"/>
      <w:numFmt w:val="decimal"/>
      <w:lvlText w:val="Article %1."/>
      <w:lvlJc w:val="left"/>
      <w:pPr>
        <w:ind w:left="0" w:firstLine="0"/>
      </w:pPr>
      <w:rPr>
        <w:rFonts w:ascii="Times New Roman" w:hAnsi="Times New Roman" w:hint="default"/>
        <w:caps/>
        <w:color w:val="000000" w:themeColor="text1"/>
        <w:sz w:val="28"/>
        <w:szCs w:val="36"/>
      </w:rPr>
    </w:lvl>
    <w:lvl w:ilvl="1">
      <w:start w:val="1"/>
      <w:numFmt w:val="decimal"/>
      <w:lvlText w:val="%1.%2"/>
      <w:lvlJc w:val="left"/>
      <w:pPr>
        <w:ind w:left="0" w:firstLine="0"/>
      </w:pPr>
      <w:rPr>
        <w:rFonts w:ascii="Times New Roman" w:hAnsi="Times New Roman" w:hint="default"/>
        <w:caps/>
        <w:color w:val="auto"/>
        <w:sz w:val="24"/>
        <w:szCs w:val="28"/>
      </w:rPr>
    </w:lvl>
    <w:lvl w:ilvl="2">
      <w:start w:val="1"/>
      <w:numFmt w:val="upperLetter"/>
      <w:lvlText w:val="%3."/>
      <w:lvlJc w:val="left"/>
      <w:pPr>
        <w:ind w:left="720" w:hanging="432"/>
      </w:pPr>
      <w:rPr>
        <w:rFonts w:ascii="Times New Roman" w:hAnsi="Times New Roman" w:hint="default"/>
        <w:b w:val="0"/>
        <w:i w:val="0"/>
        <w:caps w:val="0"/>
        <w:color w:val="auto"/>
        <w:sz w:val="24"/>
      </w:rPr>
    </w:lvl>
    <w:lvl w:ilvl="3">
      <w:start w:val="1"/>
      <w:numFmt w:val="decimal"/>
      <w:lvlText w:val="%4."/>
      <w:lvlJc w:val="right"/>
      <w:pPr>
        <w:ind w:left="864" w:hanging="144"/>
      </w:pPr>
      <w:rPr>
        <w:rFonts w:hint="default"/>
      </w:rPr>
    </w:lvl>
    <w:lvl w:ilvl="4">
      <w:start w:val="1"/>
      <w:numFmt w:val="lowerLetter"/>
      <w:lvlText w:val="%5)"/>
      <w:lvlJc w:val="left"/>
      <w:pPr>
        <w:ind w:left="1008" w:hanging="432"/>
      </w:pPr>
      <w:rPr>
        <w:rFonts w:hint="default"/>
      </w:rPr>
    </w:lvl>
    <w:lvl w:ilvl="5">
      <w:start w:val="1"/>
      <w:numFmt w:val="lowerRoman"/>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6" w15:restartNumberingAfterBreak="0">
    <w:nsid w:val="6AAA38CF"/>
    <w:multiLevelType w:val="hybridMultilevel"/>
    <w:tmpl w:val="13CE1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52DF7"/>
    <w:multiLevelType w:val="hybridMultilevel"/>
    <w:tmpl w:val="4B3A49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075C88"/>
    <w:multiLevelType w:val="hybridMultilevel"/>
    <w:tmpl w:val="31143B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F22678"/>
    <w:multiLevelType w:val="hybridMultilevel"/>
    <w:tmpl w:val="EEA61F5A"/>
    <w:lvl w:ilvl="0" w:tplc="04090019">
      <w:start w:val="1"/>
      <w:numFmt w:val="lowerLetter"/>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40" w15:restartNumberingAfterBreak="0">
    <w:nsid w:val="72416CCB"/>
    <w:multiLevelType w:val="hybridMultilevel"/>
    <w:tmpl w:val="1136A6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9C1D00"/>
    <w:multiLevelType w:val="hybridMultilevel"/>
    <w:tmpl w:val="5C42D0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6E0FF1"/>
    <w:multiLevelType w:val="hybridMultilevel"/>
    <w:tmpl w:val="7E447424"/>
    <w:lvl w:ilvl="0" w:tplc="0E50676C">
      <w:start w:val="1"/>
      <w:numFmt w:val="upperLetter"/>
      <w:lvlText w:val="%1."/>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2DA5648">
      <w:numFmt w:val="bullet"/>
      <w:lvlText w:val="•"/>
      <w:lvlJc w:val="left"/>
      <w:pPr>
        <w:ind w:left="2040" w:hanging="360"/>
      </w:pPr>
      <w:rPr>
        <w:rFonts w:hint="default"/>
        <w:lang w:val="en-US" w:eastAsia="en-US" w:bidi="ar-SA"/>
      </w:rPr>
    </w:lvl>
    <w:lvl w:ilvl="2" w:tplc="67EEA894">
      <w:numFmt w:val="bullet"/>
      <w:lvlText w:val="•"/>
      <w:lvlJc w:val="left"/>
      <w:pPr>
        <w:ind w:left="2880" w:hanging="360"/>
      </w:pPr>
      <w:rPr>
        <w:rFonts w:hint="default"/>
        <w:lang w:val="en-US" w:eastAsia="en-US" w:bidi="ar-SA"/>
      </w:rPr>
    </w:lvl>
    <w:lvl w:ilvl="3" w:tplc="D076E9EE">
      <w:numFmt w:val="bullet"/>
      <w:lvlText w:val="•"/>
      <w:lvlJc w:val="left"/>
      <w:pPr>
        <w:ind w:left="3720" w:hanging="360"/>
      </w:pPr>
      <w:rPr>
        <w:rFonts w:hint="default"/>
        <w:lang w:val="en-US" w:eastAsia="en-US" w:bidi="ar-SA"/>
      </w:rPr>
    </w:lvl>
    <w:lvl w:ilvl="4" w:tplc="D756A922">
      <w:numFmt w:val="bullet"/>
      <w:lvlText w:val="•"/>
      <w:lvlJc w:val="left"/>
      <w:pPr>
        <w:ind w:left="4560" w:hanging="360"/>
      </w:pPr>
      <w:rPr>
        <w:rFonts w:hint="default"/>
        <w:lang w:val="en-US" w:eastAsia="en-US" w:bidi="ar-SA"/>
      </w:rPr>
    </w:lvl>
    <w:lvl w:ilvl="5" w:tplc="EC703B74">
      <w:numFmt w:val="bullet"/>
      <w:lvlText w:val="•"/>
      <w:lvlJc w:val="left"/>
      <w:pPr>
        <w:ind w:left="5400" w:hanging="360"/>
      </w:pPr>
      <w:rPr>
        <w:rFonts w:hint="default"/>
        <w:lang w:val="en-US" w:eastAsia="en-US" w:bidi="ar-SA"/>
      </w:rPr>
    </w:lvl>
    <w:lvl w:ilvl="6" w:tplc="5874C952">
      <w:numFmt w:val="bullet"/>
      <w:lvlText w:val="•"/>
      <w:lvlJc w:val="left"/>
      <w:pPr>
        <w:ind w:left="6240" w:hanging="360"/>
      </w:pPr>
      <w:rPr>
        <w:rFonts w:hint="default"/>
        <w:lang w:val="en-US" w:eastAsia="en-US" w:bidi="ar-SA"/>
      </w:rPr>
    </w:lvl>
    <w:lvl w:ilvl="7" w:tplc="D9D8EC5C">
      <w:numFmt w:val="bullet"/>
      <w:lvlText w:val="•"/>
      <w:lvlJc w:val="left"/>
      <w:pPr>
        <w:ind w:left="7080" w:hanging="360"/>
      </w:pPr>
      <w:rPr>
        <w:rFonts w:hint="default"/>
        <w:lang w:val="en-US" w:eastAsia="en-US" w:bidi="ar-SA"/>
      </w:rPr>
    </w:lvl>
    <w:lvl w:ilvl="8" w:tplc="2A92ADB0">
      <w:numFmt w:val="bullet"/>
      <w:lvlText w:val="•"/>
      <w:lvlJc w:val="left"/>
      <w:pPr>
        <w:ind w:left="7920" w:hanging="360"/>
      </w:pPr>
      <w:rPr>
        <w:rFonts w:hint="default"/>
        <w:lang w:val="en-US" w:eastAsia="en-US" w:bidi="ar-SA"/>
      </w:rPr>
    </w:lvl>
  </w:abstractNum>
  <w:abstractNum w:abstractNumId="43" w15:restartNumberingAfterBreak="0">
    <w:nsid w:val="78116373"/>
    <w:multiLevelType w:val="hybridMultilevel"/>
    <w:tmpl w:val="A75ACE3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4258738">
    <w:abstractNumId w:val="17"/>
  </w:num>
  <w:num w:numId="2" w16cid:durableId="1054815122">
    <w:abstractNumId w:val="42"/>
  </w:num>
  <w:num w:numId="3" w16cid:durableId="1548688892">
    <w:abstractNumId w:val="7"/>
  </w:num>
  <w:num w:numId="4" w16cid:durableId="1805005087">
    <w:abstractNumId w:val="21"/>
  </w:num>
  <w:num w:numId="5" w16cid:durableId="1697610602">
    <w:abstractNumId w:val="34"/>
  </w:num>
  <w:num w:numId="6" w16cid:durableId="110441799">
    <w:abstractNumId w:val="26"/>
  </w:num>
  <w:num w:numId="7" w16cid:durableId="1073818682">
    <w:abstractNumId w:val="2"/>
  </w:num>
  <w:num w:numId="8" w16cid:durableId="1328823109">
    <w:abstractNumId w:val="10"/>
  </w:num>
  <w:num w:numId="9" w16cid:durableId="133328571">
    <w:abstractNumId w:val="29"/>
  </w:num>
  <w:num w:numId="10" w16cid:durableId="5643700">
    <w:abstractNumId w:val="24"/>
  </w:num>
  <w:num w:numId="11" w16cid:durableId="944460512">
    <w:abstractNumId w:val="19"/>
  </w:num>
  <w:num w:numId="12" w16cid:durableId="1430466352">
    <w:abstractNumId w:val="40"/>
  </w:num>
  <w:num w:numId="13" w16cid:durableId="775947232">
    <w:abstractNumId w:val="36"/>
  </w:num>
  <w:num w:numId="14" w16cid:durableId="1145656652">
    <w:abstractNumId w:val="0"/>
  </w:num>
  <w:num w:numId="15" w16cid:durableId="491214200">
    <w:abstractNumId w:val="16"/>
  </w:num>
  <w:num w:numId="16" w16cid:durableId="1945140237">
    <w:abstractNumId w:val="31"/>
  </w:num>
  <w:num w:numId="17" w16cid:durableId="1680044097">
    <w:abstractNumId w:val="28"/>
  </w:num>
  <w:num w:numId="18" w16cid:durableId="1384790937">
    <w:abstractNumId w:val="3"/>
  </w:num>
  <w:num w:numId="19" w16cid:durableId="1266115693">
    <w:abstractNumId w:val="37"/>
  </w:num>
  <w:num w:numId="20" w16cid:durableId="1852642915">
    <w:abstractNumId w:val="5"/>
  </w:num>
  <w:num w:numId="21" w16cid:durableId="1287198320">
    <w:abstractNumId w:val="6"/>
  </w:num>
  <w:num w:numId="22" w16cid:durableId="202138854">
    <w:abstractNumId w:val="14"/>
  </w:num>
  <w:num w:numId="23" w16cid:durableId="1863664623">
    <w:abstractNumId w:val="39"/>
  </w:num>
  <w:num w:numId="24" w16cid:durableId="1169293917">
    <w:abstractNumId w:val="9"/>
  </w:num>
  <w:num w:numId="25" w16cid:durableId="2063020227">
    <w:abstractNumId w:val="41"/>
  </w:num>
  <w:num w:numId="26" w16cid:durableId="1354451769">
    <w:abstractNumId w:val="11"/>
  </w:num>
  <w:num w:numId="27" w16cid:durableId="221135172">
    <w:abstractNumId w:val="8"/>
  </w:num>
  <w:num w:numId="28" w16cid:durableId="154077182">
    <w:abstractNumId w:val="33"/>
  </w:num>
  <w:num w:numId="29" w16cid:durableId="1676835725">
    <w:abstractNumId w:val="27"/>
  </w:num>
  <w:num w:numId="30" w16cid:durableId="1495687065">
    <w:abstractNumId w:val="1"/>
  </w:num>
  <w:num w:numId="31" w16cid:durableId="750004611">
    <w:abstractNumId w:val="22"/>
  </w:num>
  <w:num w:numId="32" w16cid:durableId="2103988849">
    <w:abstractNumId w:val="23"/>
  </w:num>
  <w:num w:numId="33" w16cid:durableId="1969507910">
    <w:abstractNumId w:val="18"/>
  </w:num>
  <w:num w:numId="34" w16cid:durableId="544869688">
    <w:abstractNumId w:val="13"/>
  </w:num>
  <w:num w:numId="35" w16cid:durableId="794252293">
    <w:abstractNumId w:val="4"/>
  </w:num>
  <w:num w:numId="36" w16cid:durableId="160197015">
    <w:abstractNumId w:val="20"/>
  </w:num>
  <w:num w:numId="37" w16cid:durableId="1067995246">
    <w:abstractNumId w:val="30"/>
  </w:num>
  <w:num w:numId="38" w16cid:durableId="329993837">
    <w:abstractNumId w:val="25"/>
  </w:num>
  <w:num w:numId="39" w16cid:durableId="2092240318">
    <w:abstractNumId w:val="43"/>
  </w:num>
  <w:num w:numId="40" w16cid:durableId="161899720">
    <w:abstractNumId w:val="15"/>
  </w:num>
  <w:num w:numId="41" w16cid:durableId="912467550">
    <w:abstractNumId w:val="12"/>
  </w:num>
  <w:num w:numId="42" w16cid:durableId="1763144927">
    <w:abstractNumId w:val="32"/>
  </w:num>
  <w:num w:numId="43" w16cid:durableId="1595556757">
    <w:abstractNumId w:val="38"/>
  </w:num>
  <w:num w:numId="44" w16cid:durableId="90905006">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25"/>
    <w:rsid w:val="000118C1"/>
    <w:rsid w:val="00014EA8"/>
    <w:rsid w:val="000168A6"/>
    <w:rsid w:val="000270F1"/>
    <w:rsid w:val="00030474"/>
    <w:rsid w:val="000318A1"/>
    <w:rsid w:val="000326A6"/>
    <w:rsid w:val="00032D35"/>
    <w:rsid w:val="0003344B"/>
    <w:rsid w:val="0003514A"/>
    <w:rsid w:val="00035705"/>
    <w:rsid w:val="00042DDA"/>
    <w:rsid w:val="000463A4"/>
    <w:rsid w:val="000468AC"/>
    <w:rsid w:val="000506EC"/>
    <w:rsid w:val="00050DD0"/>
    <w:rsid w:val="000551A1"/>
    <w:rsid w:val="00057D59"/>
    <w:rsid w:val="000611E7"/>
    <w:rsid w:val="0006447F"/>
    <w:rsid w:val="00067566"/>
    <w:rsid w:val="00067BCA"/>
    <w:rsid w:val="00077F4F"/>
    <w:rsid w:val="00082EB3"/>
    <w:rsid w:val="00094ADC"/>
    <w:rsid w:val="00094E5A"/>
    <w:rsid w:val="000A225B"/>
    <w:rsid w:val="000A4606"/>
    <w:rsid w:val="000A55B9"/>
    <w:rsid w:val="000A6EB1"/>
    <w:rsid w:val="000B2393"/>
    <w:rsid w:val="000B713D"/>
    <w:rsid w:val="000C2232"/>
    <w:rsid w:val="000C294C"/>
    <w:rsid w:val="000C695D"/>
    <w:rsid w:val="000D06B1"/>
    <w:rsid w:val="000D17E9"/>
    <w:rsid w:val="000D2984"/>
    <w:rsid w:val="000D2D31"/>
    <w:rsid w:val="000D3ECD"/>
    <w:rsid w:val="000D4E4A"/>
    <w:rsid w:val="000D57A4"/>
    <w:rsid w:val="000D6B97"/>
    <w:rsid w:val="000D75E7"/>
    <w:rsid w:val="000E0241"/>
    <w:rsid w:val="000E0FEA"/>
    <w:rsid w:val="000E3528"/>
    <w:rsid w:val="000E488F"/>
    <w:rsid w:val="000E4ACF"/>
    <w:rsid w:val="00101B23"/>
    <w:rsid w:val="00105DB3"/>
    <w:rsid w:val="00106CD0"/>
    <w:rsid w:val="00111EA5"/>
    <w:rsid w:val="0012342D"/>
    <w:rsid w:val="001240B2"/>
    <w:rsid w:val="0012583D"/>
    <w:rsid w:val="00131191"/>
    <w:rsid w:val="001341D8"/>
    <w:rsid w:val="00134F89"/>
    <w:rsid w:val="0015113A"/>
    <w:rsid w:val="00151C2C"/>
    <w:rsid w:val="0015261C"/>
    <w:rsid w:val="0015623A"/>
    <w:rsid w:val="001569AC"/>
    <w:rsid w:val="0016445D"/>
    <w:rsid w:val="00167724"/>
    <w:rsid w:val="0017636A"/>
    <w:rsid w:val="00176AC3"/>
    <w:rsid w:val="0017754A"/>
    <w:rsid w:val="00191081"/>
    <w:rsid w:val="00193C30"/>
    <w:rsid w:val="001A139F"/>
    <w:rsid w:val="001A6161"/>
    <w:rsid w:val="001B453D"/>
    <w:rsid w:val="001B6F2D"/>
    <w:rsid w:val="001C1439"/>
    <w:rsid w:val="001C1FD2"/>
    <w:rsid w:val="001C4FD7"/>
    <w:rsid w:val="001D00F2"/>
    <w:rsid w:val="001E014A"/>
    <w:rsid w:val="001E35EA"/>
    <w:rsid w:val="001F29B8"/>
    <w:rsid w:val="001F530D"/>
    <w:rsid w:val="00203296"/>
    <w:rsid w:val="0020627B"/>
    <w:rsid w:val="00216B6D"/>
    <w:rsid w:val="00222841"/>
    <w:rsid w:val="002314CE"/>
    <w:rsid w:val="00235012"/>
    <w:rsid w:val="0023585E"/>
    <w:rsid w:val="00235D2C"/>
    <w:rsid w:val="00237B4D"/>
    <w:rsid w:val="002444C6"/>
    <w:rsid w:val="00246359"/>
    <w:rsid w:val="00246AC3"/>
    <w:rsid w:val="00260179"/>
    <w:rsid w:val="00260B98"/>
    <w:rsid w:val="00260F1C"/>
    <w:rsid w:val="00262380"/>
    <w:rsid w:val="00265AA2"/>
    <w:rsid w:val="00265BB5"/>
    <w:rsid w:val="002722CE"/>
    <w:rsid w:val="002728D3"/>
    <w:rsid w:val="00276DC3"/>
    <w:rsid w:val="00277845"/>
    <w:rsid w:val="0028158D"/>
    <w:rsid w:val="002819FE"/>
    <w:rsid w:val="00282737"/>
    <w:rsid w:val="00283CD6"/>
    <w:rsid w:val="00283D82"/>
    <w:rsid w:val="00285F7D"/>
    <w:rsid w:val="0029782D"/>
    <w:rsid w:val="002A7993"/>
    <w:rsid w:val="002A79F3"/>
    <w:rsid w:val="002B5C0C"/>
    <w:rsid w:val="002B76A7"/>
    <w:rsid w:val="002C731D"/>
    <w:rsid w:val="002D0965"/>
    <w:rsid w:val="002D0D1E"/>
    <w:rsid w:val="002E15EB"/>
    <w:rsid w:val="002E2258"/>
    <w:rsid w:val="002E3A9C"/>
    <w:rsid w:val="002E4DCB"/>
    <w:rsid w:val="002E60AC"/>
    <w:rsid w:val="002F45E0"/>
    <w:rsid w:val="002F47EF"/>
    <w:rsid w:val="002F4C44"/>
    <w:rsid w:val="002F71AC"/>
    <w:rsid w:val="002F7586"/>
    <w:rsid w:val="003046AF"/>
    <w:rsid w:val="003066A0"/>
    <w:rsid w:val="0031166B"/>
    <w:rsid w:val="00323058"/>
    <w:rsid w:val="003313B3"/>
    <w:rsid w:val="00333005"/>
    <w:rsid w:val="00334079"/>
    <w:rsid w:val="00335F29"/>
    <w:rsid w:val="003400BA"/>
    <w:rsid w:val="00341780"/>
    <w:rsid w:val="00341AC1"/>
    <w:rsid w:val="00342479"/>
    <w:rsid w:val="00344E43"/>
    <w:rsid w:val="00347109"/>
    <w:rsid w:val="00354EE5"/>
    <w:rsid w:val="00356878"/>
    <w:rsid w:val="003623FE"/>
    <w:rsid w:val="00363C1F"/>
    <w:rsid w:val="003709D5"/>
    <w:rsid w:val="00371C80"/>
    <w:rsid w:val="003743A3"/>
    <w:rsid w:val="0037775D"/>
    <w:rsid w:val="00391823"/>
    <w:rsid w:val="003950CC"/>
    <w:rsid w:val="003A4692"/>
    <w:rsid w:val="003A517F"/>
    <w:rsid w:val="003B1C12"/>
    <w:rsid w:val="003B410E"/>
    <w:rsid w:val="003B71AE"/>
    <w:rsid w:val="003C0D1E"/>
    <w:rsid w:val="003C3C9E"/>
    <w:rsid w:val="003C512C"/>
    <w:rsid w:val="003C67A6"/>
    <w:rsid w:val="003D6368"/>
    <w:rsid w:val="003D78AD"/>
    <w:rsid w:val="003E42AA"/>
    <w:rsid w:val="003E56FF"/>
    <w:rsid w:val="003F096F"/>
    <w:rsid w:val="003F44F2"/>
    <w:rsid w:val="003F5E7A"/>
    <w:rsid w:val="003F6783"/>
    <w:rsid w:val="00407192"/>
    <w:rsid w:val="0041269C"/>
    <w:rsid w:val="0041781C"/>
    <w:rsid w:val="00417AC7"/>
    <w:rsid w:val="00420DDD"/>
    <w:rsid w:val="004301ED"/>
    <w:rsid w:val="004335B6"/>
    <w:rsid w:val="00434208"/>
    <w:rsid w:val="004411E5"/>
    <w:rsid w:val="00446BEC"/>
    <w:rsid w:val="00447EBD"/>
    <w:rsid w:val="00456143"/>
    <w:rsid w:val="004605FA"/>
    <w:rsid w:val="00462031"/>
    <w:rsid w:val="00462273"/>
    <w:rsid w:val="00463FB5"/>
    <w:rsid w:val="00463FF9"/>
    <w:rsid w:val="00464A3A"/>
    <w:rsid w:val="00466B91"/>
    <w:rsid w:val="00471DF7"/>
    <w:rsid w:val="00471EE6"/>
    <w:rsid w:val="00472BFA"/>
    <w:rsid w:val="004753B4"/>
    <w:rsid w:val="004779B4"/>
    <w:rsid w:val="00483219"/>
    <w:rsid w:val="00485CF1"/>
    <w:rsid w:val="0048728F"/>
    <w:rsid w:val="004916F3"/>
    <w:rsid w:val="004930B2"/>
    <w:rsid w:val="00495EA1"/>
    <w:rsid w:val="004960D1"/>
    <w:rsid w:val="004978C6"/>
    <w:rsid w:val="004A11FC"/>
    <w:rsid w:val="004B1AFF"/>
    <w:rsid w:val="004B318D"/>
    <w:rsid w:val="004B5A8E"/>
    <w:rsid w:val="004B639B"/>
    <w:rsid w:val="004C1D42"/>
    <w:rsid w:val="004C3654"/>
    <w:rsid w:val="004C7D6D"/>
    <w:rsid w:val="004D7954"/>
    <w:rsid w:val="004E0B9B"/>
    <w:rsid w:val="004F3B6C"/>
    <w:rsid w:val="004F5454"/>
    <w:rsid w:val="004F6515"/>
    <w:rsid w:val="0051664E"/>
    <w:rsid w:val="00520B3B"/>
    <w:rsid w:val="005240CB"/>
    <w:rsid w:val="00525F7E"/>
    <w:rsid w:val="0053345D"/>
    <w:rsid w:val="0054295B"/>
    <w:rsid w:val="005453EC"/>
    <w:rsid w:val="005470E9"/>
    <w:rsid w:val="00551BF9"/>
    <w:rsid w:val="0056507E"/>
    <w:rsid w:val="00571B43"/>
    <w:rsid w:val="00572574"/>
    <w:rsid w:val="00573E92"/>
    <w:rsid w:val="00574F55"/>
    <w:rsid w:val="00575659"/>
    <w:rsid w:val="00576DCB"/>
    <w:rsid w:val="0057786E"/>
    <w:rsid w:val="00594953"/>
    <w:rsid w:val="005949A9"/>
    <w:rsid w:val="005A27FE"/>
    <w:rsid w:val="005A2F07"/>
    <w:rsid w:val="005A3944"/>
    <w:rsid w:val="005A6DFF"/>
    <w:rsid w:val="005A7AED"/>
    <w:rsid w:val="005B1D40"/>
    <w:rsid w:val="005B1E7C"/>
    <w:rsid w:val="005C0EC5"/>
    <w:rsid w:val="005C30D6"/>
    <w:rsid w:val="005C4B05"/>
    <w:rsid w:val="005C4EB9"/>
    <w:rsid w:val="005D22F8"/>
    <w:rsid w:val="005D4086"/>
    <w:rsid w:val="005E0290"/>
    <w:rsid w:val="005E0327"/>
    <w:rsid w:val="005E0573"/>
    <w:rsid w:val="005E599C"/>
    <w:rsid w:val="005F2BE5"/>
    <w:rsid w:val="005F4209"/>
    <w:rsid w:val="005F6BE1"/>
    <w:rsid w:val="00613F8A"/>
    <w:rsid w:val="00622CE8"/>
    <w:rsid w:val="00624922"/>
    <w:rsid w:val="00625886"/>
    <w:rsid w:val="00631A5F"/>
    <w:rsid w:val="00633F77"/>
    <w:rsid w:val="00635FE7"/>
    <w:rsid w:val="00637E49"/>
    <w:rsid w:val="00642AAB"/>
    <w:rsid w:val="00644F3D"/>
    <w:rsid w:val="0064619D"/>
    <w:rsid w:val="00647D92"/>
    <w:rsid w:val="00651999"/>
    <w:rsid w:val="00654EF8"/>
    <w:rsid w:val="00655675"/>
    <w:rsid w:val="0065639C"/>
    <w:rsid w:val="00657B4E"/>
    <w:rsid w:val="00657D4F"/>
    <w:rsid w:val="00673DEE"/>
    <w:rsid w:val="00676C86"/>
    <w:rsid w:val="0068392C"/>
    <w:rsid w:val="00683D69"/>
    <w:rsid w:val="00684DC5"/>
    <w:rsid w:val="00696E11"/>
    <w:rsid w:val="00696F02"/>
    <w:rsid w:val="006A067E"/>
    <w:rsid w:val="006A3E8A"/>
    <w:rsid w:val="006B0C56"/>
    <w:rsid w:val="006B68E7"/>
    <w:rsid w:val="006C0621"/>
    <w:rsid w:val="006C37DE"/>
    <w:rsid w:val="006C4C1A"/>
    <w:rsid w:val="006D586C"/>
    <w:rsid w:val="006D59CA"/>
    <w:rsid w:val="006E3E42"/>
    <w:rsid w:val="006E45E2"/>
    <w:rsid w:val="006E62B8"/>
    <w:rsid w:val="006E7479"/>
    <w:rsid w:val="006F3DCE"/>
    <w:rsid w:val="007013C0"/>
    <w:rsid w:val="00721117"/>
    <w:rsid w:val="00722BBF"/>
    <w:rsid w:val="0072309E"/>
    <w:rsid w:val="0072533A"/>
    <w:rsid w:val="007262DD"/>
    <w:rsid w:val="0072698B"/>
    <w:rsid w:val="00726A28"/>
    <w:rsid w:val="00731C39"/>
    <w:rsid w:val="00736515"/>
    <w:rsid w:val="00736C65"/>
    <w:rsid w:val="00741664"/>
    <w:rsid w:val="007513A8"/>
    <w:rsid w:val="00751631"/>
    <w:rsid w:val="00753E81"/>
    <w:rsid w:val="007558E1"/>
    <w:rsid w:val="00760CB2"/>
    <w:rsid w:val="00763E9A"/>
    <w:rsid w:val="007662CA"/>
    <w:rsid w:val="00771B64"/>
    <w:rsid w:val="00771C8A"/>
    <w:rsid w:val="00775D09"/>
    <w:rsid w:val="00783C26"/>
    <w:rsid w:val="007847CD"/>
    <w:rsid w:val="00786193"/>
    <w:rsid w:val="00787F2A"/>
    <w:rsid w:val="0079129E"/>
    <w:rsid w:val="007933C4"/>
    <w:rsid w:val="007A0B76"/>
    <w:rsid w:val="007B22F8"/>
    <w:rsid w:val="007B3B48"/>
    <w:rsid w:val="007B45CF"/>
    <w:rsid w:val="007C023B"/>
    <w:rsid w:val="007C037E"/>
    <w:rsid w:val="007C0D1E"/>
    <w:rsid w:val="007C4B8D"/>
    <w:rsid w:val="007D0F49"/>
    <w:rsid w:val="007D1666"/>
    <w:rsid w:val="007D2069"/>
    <w:rsid w:val="007D2827"/>
    <w:rsid w:val="007D3F2F"/>
    <w:rsid w:val="007E72FF"/>
    <w:rsid w:val="007E7718"/>
    <w:rsid w:val="007E7EE5"/>
    <w:rsid w:val="007F3936"/>
    <w:rsid w:val="00804EF1"/>
    <w:rsid w:val="00810C0A"/>
    <w:rsid w:val="0081173C"/>
    <w:rsid w:val="00812755"/>
    <w:rsid w:val="008210D8"/>
    <w:rsid w:val="00827B7B"/>
    <w:rsid w:val="00832AFE"/>
    <w:rsid w:val="00832F5A"/>
    <w:rsid w:val="00833067"/>
    <w:rsid w:val="00836DEF"/>
    <w:rsid w:val="0084159F"/>
    <w:rsid w:val="008454A9"/>
    <w:rsid w:val="008463EA"/>
    <w:rsid w:val="008526E5"/>
    <w:rsid w:val="00853E38"/>
    <w:rsid w:val="008612A9"/>
    <w:rsid w:val="00865B37"/>
    <w:rsid w:val="00870DCF"/>
    <w:rsid w:val="0087327A"/>
    <w:rsid w:val="008823AE"/>
    <w:rsid w:val="008869DD"/>
    <w:rsid w:val="008A0151"/>
    <w:rsid w:val="008A1B02"/>
    <w:rsid w:val="008A72F9"/>
    <w:rsid w:val="008B6239"/>
    <w:rsid w:val="008C131E"/>
    <w:rsid w:val="008C4D80"/>
    <w:rsid w:val="008D39D5"/>
    <w:rsid w:val="008D5CB2"/>
    <w:rsid w:val="008E1199"/>
    <w:rsid w:val="008F3AD5"/>
    <w:rsid w:val="008F5F69"/>
    <w:rsid w:val="008F68C2"/>
    <w:rsid w:val="008F6981"/>
    <w:rsid w:val="008F7F07"/>
    <w:rsid w:val="00912409"/>
    <w:rsid w:val="009154A5"/>
    <w:rsid w:val="0092130F"/>
    <w:rsid w:val="00924628"/>
    <w:rsid w:val="009301AE"/>
    <w:rsid w:val="00931E8C"/>
    <w:rsid w:val="009337AC"/>
    <w:rsid w:val="00935644"/>
    <w:rsid w:val="00935817"/>
    <w:rsid w:val="009424E8"/>
    <w:rsid w:val="0094594B"/>
    <w:rsid w:val="00946517"/>
    <w:rsid w:val="00947E5C"/>
    <w:rsid w:val="00950761"/>
    <w:rsid w:val="00954235"/>
    <w:rsid w:val="00956410"/>
    <w:rsid w:val="00957DE9"/>
    <w:rsid w:val="00961079"/>
    <w:rsid w:val="00974EAD"/>
    <w:rsid w:val="009761AA"/>
    <w:rsid w:val="00990E03"/>
    <w:rsid w:val="00990FD8"/>
    <w:rsid w:val="009A43FA"/>
    <w:rsid w:val="009A5B8C"/>
    <w:rsid w:val="009A6F40"/>
    <w:rsid w:val="009A7EED"/>
    <w:rsid w:val="009B4907"/>
    <w:rsid w:val="009B5B95"/>
    <w:rsid w:val="009B6645"/>
    <w:rsid w:val="009B6688"/>
    <w:rsid w:val="009B71D5"/>
    <w:rsid w:val="009C0C53"/>
    <w:rsid w:val="009C0FC0"/>
    <w:rsid w:val="009C35AA"/>
    <w:rsid w:val="009C3B69"/>
    <w:rsid w:val="009C68F1"/>
    <w:rsid w:val="009D0E43"/>
    <w:rsid w:val="009D11CD"/>
    <w:rsid w:val="009D3C15"/>
    <w:rsid w:val="009D45ED"/>
    <w:rsid w:val="009D7E6E"/>
    <w:rsid w:val="009E374B"/>
    <w:rsid w:val="009F0BBE"/>
    <w:rsid w:val="009F1465"/>
    <w:rsid w:val="009F1669"/>
    <w:rsid w:val="009F2BDD"/>
    <w:rsid w:val="009F2D9C"/>
    <w:rsid w:val="009F39CC"/>
    <w:rsid w:val="00A03784"/>
    <w:rsid w:val="00A05D9A"/>
    <w:rsid w:val="00A06765"/>
    <w:rsid w:val="00A13313"/>
    <w:rsid w:val="00A13774"/>
    <w:rsid w:val="00A20EAA"/>
    <w:rsid w:val="00A21CF6"/>
    <w:rsid w:val="00A24EE0"/>
    <w:rsid w:val="00A262A7"/>
    <w:rsid w:val="00A26F06"/>
    <w:rsid w:val="00A31C87"/>
    <w:rsid w:val="00A31E13"/>
    <w:rsid w:val="00A31E97"/>
    <w:rsid w:val="00A45FFA"/>
    <w:rsid w:val="00A556E3"/>
    <w:rsid w:val="00A557CB"/>
    <w:rsid w:val="00A6175D"/>
    <w:rsid w:val="00A6353C"/>
    <w:rsid w:val="00A63B2E"/>
    <w:rsid w:val="00A63EBD"/>
    <w:rsid w:val="00A66626"/>
    <w:rsid w:val="00A72C3B"/>
    <w:rsid w:val="00A76EC8"/>
    <w:rsid w:val="00A84499"/>
    <w:rsid w:val="00A847A5"/>
    <w:rsid w:val="00A85D1E"/>
    <w:rsid w:val="00A8674A"/>
    <w:rsid w:val="00A9110D"/>
    <w:rsid w:val="00A9618E"/>
    <w:rsid w:val="00A965D1"/>
    <w:rsid w:val="00A97C98"/>
    <w:rsid w:val="00A97E30"/>
    <w:rsid w:val="00AA245C"/>
    <w:rsid w:val="00AA2591"/>
    <w:rsid w:val="00AA2B38"/>
    <w:rsid w:val="00AA3A1F"/>
    <w:rsid w:val="00AA785C"/>
    <w:rsid w:val="00AB043D"/>
    <w:rsid w:val="00AB0825"/>
    <w:rsid w:val="00AB47DD"/>
    <w:rsid w:val="00AB546C"/>
    <w:rsid w:val="00AB6E32"/>
    <w:rsid w:val="00AC5475"/>
    <w:rsid w:val="00AC687F"/>
    <w:rsid w:val="00AC6ABF"/>
    <w:rsid w:val="00AD0028"/>
    <w:rsid w:val="00AD60B9"/>
    <w:rsid w:val="00AD6AE4"/>
    <w:rsid w:val="00AE6FAE"/>
    <w:rsid w:val="00AE7485"/>
    <w:rsid w:val="00AF1B8F"/>
    <w:rsid w:val="00AF2A51"/>
    <w:rsid w:val="00AF2CA8"/>
    <w:rsid w:val="00AF7DA4"/>
    <w:rsid w:val="00B03BEA"/>
    <w:rsid w:val="00B06F1E"/>
    <w:rsid w:val="00B10E69"/>
    <w:rsid w:val="00B13198"/>
    <w:rsid w:val="00B137F5"/>
    <w:rsid w:val="00B27BDF"/>
    <w:rsid w:val="00B300A8"/>
    <w:rsid w:val="00B326A7"/>
    <w:rsid w:val="00B34C8C"/>
    <w:rsid w:val="00B4059E"/>
    <w:rsid w:val="00B40FEC"/>
    <w:rsid w:val="00B420D3"/>
    <w:rsid w:val="00B42C0E"/>
    <w:rsid w:val="00B5075E"/>
    <w:rsid w:val="00B545C2"/>
    <w:rsid w:val="00B74747"/>
    <w:rsid w:val="00B75569"/>
    <w:rsid w:val="00B759FF"/>
    <w:rsid w:val="00B762D7"/>
    <w:rsid w:val="00B81A4D"/>
    <w:rsid w:val="00B95BE8"/>
    <w:rsid w:val="00BA0F81"/>
    <w:rsid w:val="00BA1645"/>
    <w:rsid w:val="00BA44B1"/>
    <w:rsid w:val="00BA500C"/>
    <w:rsid w:val="00BA6DE5"/>
    <w:rsid w:val="00BA6F55"/>
    <w:rsid w:val="00BA7655"/>
    <w:rsid w:val="00BB2592"/>
    <w:rsid w:val="00BB4168"/>
    <w:rsid w:val="00BB6CDD"/>
    <w:rsid w:val="00BB796A"/>
    <w:rsid w:val="00BC5F9C"/>
    <w:rsid w:val="00BC6822"/>
    <w:rsid w:val="00BD049B"/>
    <w:rsid w:val="00BD1FE4"/>
    <w:rsid w:val="00BD4E03"/>
    <w:rsid w:val="00BD624D"/>
    <w:rsid w:val="00BE0E45"/>
    <w:rsid w:val="00BE278B"/>
    <w:rsid w:val="00BE419D"/>
    <w:rsid w:val="00BF55B1"/>
    <w:rsid w:val="00C032C3"/>
    <w:rsid w:val="00C03F20"/>
    <w:rsid w:val="00C0740C"/>
    <w:rsid w:val="00C1024F"/>
    <w:rsid w:val="00C1093E"/>
    <w:rsid w:val="00C143EC"/>
    <w:rsid w:val="00C17F99"/>
    <w:rsid w:val="00C2302F"/>
    <w:rsid w:val="00C26AAD"/>
    <w:rsid w:val="00C324B7"/>
    <w:rsid w:val="00C34743"/>
    <w:rsid w:val="00C36B6E"/>
    <w:rsid w:val="00C41CE5"/>
    <w:rsid w:val="00C4443E"/>
    <w:rsid w:val="00C50DB0"/>
    <w:rsid w:val="00C55F58"/>
    <w:rsid w:val="00C57F04"/>
    <w:rsid w:val="00C60BF5"/>
    <w:rsid w:val="00C6202A"/>
    <w:rsid w:val="00C62CED"/>
    <w:rsid w:val="00C63212"/>
    <w:rsid w:val="00C66395"/>
    <w:rsid w:val="00C70420"/>
    <w:rsid w:val="00C7696D"/>
    <w:rsid w:val="00C90EF0"/>
    <w:rsid w:val="00C9128C"/>
    <w:rsid w:val="00C937DC"/>
    <w:rsid w:val="00C94A2F"/>
    <w:rsid w:val="00CA3604"/>
    <w:rsid w:val="00CB0876"/>
    <w:rsid w:val="00CB0AF8"/>
    <w:rsid w:val="00CB0B95"/>
    <w:rsid w:val="00CB50AC"/>
    <w:rsid w:val="00CB62CD"/>
    <w:rsid w:val="00CB7DC7"/>
    <w:rsid w:val="00CB7DFC"/>
    <w:rsid w:val="00CC091E"/>
    <w:rsid w:val="00CC2516"/>
    <w:rsid w:val="00CC3A72"/>
    <w:rsid w:val="00CC5A9A"/>
    <w:rsid w:val="00CD2404"/>
    <w:rsid w:val="00CD4EB5"/>
    <w:rsid w:val="00CD6511"/>
    <w:rsid w:val="00CE0207"/>
    <w:rsid w:val="00CE35F6"/>
    <w:rsid w:val="00CE46C5"/>
    <w:rsid w:val="00CE4F70"/>
    <w:rsid w:val="00CE67B2"/>
    <w:rsid w:val="00CE7493"/>
    <w:rsid w:val="00CF1FC7"/>
    <w:rsid w:val="00CF2473"/>
    <w:rsid w:val="00CF460A"/>
    <w:rsid w:val="00D017DE"/>
    <w:rsid w:val="00D039A6"/>
    <w:rsid w:val="00D04353"/>
    <w:rsid w:val="00D04CF0"/>
    <w:rsid w:val="00D05EC5"/>
    <w:rsid w:val="00D075CC"/>
    <w:rsid w:val="00D07CEE"/>
    <w:rsid w:val="00D11BE2"/>
    <w:rsid w:val="00D12A89"/>
    <w:rsid w:val="00D137FF"/>
    <w:rsid w:val="00D23620"/>
    <w:rsid w:val="00D3280E"/>
    <w:rsid w:val="00D3289C"/>
    <w:rsid w:val="00D35924"/>
    <w:rsid w:val="00D430A7"/>
    <w:rsid w:val="00D46A44"/>
    <w:rsid w:val="00D46AAB"/>
    <w:rsid w:val="00D542D5"/>
    <w:rsid w:val="00D547BD"/>
    <w:rsid w:val="00D5501F"/>
    <w:rsid w:val="00D61C31"/>
    <w:rsid w:val="00D63D16"/>
    <w:rsid w:val="00D679BA"/>
    <w:rsid w:val="00D70C1D"/>
    <w:rsid w:val="00D75EA1"/>
    <w:rsid w:val="00D84892"/>
    <w:rsid w:val="00D876CB"/>
    <w:rsid w:val="00D951B1"/>
    <w:rsid w:val="00D953BF"/>
    <w:rsid w:val="00D96FA0"/>
    <w:rsid w:val="00DA3F9F"/>
    <w:rsid w:val="00DA5A12"/>
    <w:rsid w:val="00DB3E48"/>
    <w:rsid w:val="00DB6CF1"/>
    <w:rsid w:val="00DC17DC"/>
    <w:rsid w:val="00DC43DF"/>
    <w:rsid w:val="00DC59CA"/>
    <w:rsid w:val="00DC5FAD"/>
    <w:rsid w:val="00DD2516"/>
    <w:rsid w:val="00DD30D7"/>
    <w:rsid w:val="00DD3337"/>
    <w:rsid w:val="00DE0E40"/>
    <w:rsid w:val="00DE24A2"/>
    <w:rsid w:val="00DE334B"/>
    <w:rsid w:val="00DE58A7"/>
    <w:rsid w:val="00DE7125"/>
    <w:rsid w:val="00DF55C4"/>
    <w:rsid w:val="00DF5A65"/>
    <w:rsid w:val="00DF601E"/>
    <w:rsid w:val="00E00456"/>
    <w:rsid w:val="00E14BA3"/>
    <w:rsid w:val="00E163BA"/>
    <w:rsid w:val="00E163F7"/>
    <w:rsid w:val="00E20D90"/>
    <w:rsid w:val="00E21E06"/>
    <w:rsid w:val="00E22B22"/>
    <w:rsid w:val="00E26710"/>
    <w:rsid w:val="00E305CA"/>
    <w:rsid w:val="00E308CF"/>
    <w:rsid w:val="00E30CAD"/>
    <w:rsid w:val="00E36721"/>
    <w:rsid w:val="00E37D15"/>
    <w:rsid w:val="00E43F76"/>
    <w:rsid w:val="00E450A7"/>
    <w:rsid w:val="00E4657B"/>
    <w:rsid w:val="00E50A32"/>
    <w:rsid w:val="00E52ECA"/>
    <w:rsid w:val="00E6785F"/>
    <w:rsid w:val="00E72318"/>
    <w:rsid w:val="00E7302E"/>
    <w:rsid w:val="00E73873"/>
    <w:rsid w:val="00E80014"/>
    <w:rsid w:val="00E816B9"/>
    <w:rsid w:val="00E822A0"/>
    <w:rsid w:val="00E82909"/>
    <w:rsid w:val="00E83F92"/>
    <w:rsid w:val="00E84D6D"/>
    <w:rsid w:val="00E9046A"/>
    <w:rsid w:val="00E96524"/>
    <w:rsid w:val="00EA1997"/>
    <w:rsid w:val="00EA45E2"/>
    <w:rsid w:val="00EB023E"/>
    <w:rsid w:val="00EB288E"/>
    <w:rsid w:val="00EC09D2"/>
    <w:rsid w:val="00EC1485"/>
    <w:rsid w:val="00EC14DE"/>
    <w:rsid w:val="00EC1BA9"/>
    <w:rsid w:val="00EC3055"/>
    <w:rsid w:val="00EC4C0A"/>
    <w:rsid w:val="00EC563D"/>
    <w:rsid w:val="00ED0EB9"/>
    <w:rsid w:val="00ED128B"/>
    <w:rsid w:val="00ED1457"/>
    <w:rsid w:val="00ED1EC6"/>
    <w:rsid w:val="00ED6688"/>
    <w:rsid w:val="00EE0BA3"/>
    <w:rsid w:val="00EF1E34"/>
    <w:rsid w:val="00EF2B7E"/>
    <w:rsid w:val="00EF36EC"/>
    <w:rsid w:val="00EF7A65"/>
    <w:rsid w:val="00F11834"/>
    <w:rsid w:val="00F12A44"/>
    <w:rsid w:val="00F16185"/>
    <w:rsid w:val="00F1742E"/>
    <w:rsid w:val="00F3296A"/>
    <w:rsid w:val="00F369C1"/>
    <w:rsid w:val="00F47EE6"/>
    <w:rsid w:val="00F545D6"/>
    <w:rsid w:val="00F57272"/>
    <w:rsid w:val="00F72323"/>
    <w:rsid w:val="00F728BD"/>
    <w:rsid w:val="00F73DCE"/>
    <w:rsid w:val="00F7512C"/>
    <w:rsid w:val="00F8054D"/>
    <w:rsid w:val="00F82507"/>
    <w:rsid w:val="00F9104B"/>
    <w:rsid w:val="00FA13F1"/>
    <w:rsid w:val="00FA1F44"/>
    <w:rsid w:val="00FB2F39"/>
    <w:rsid w:val="00FC156C"/>
    <w:rsid w:val="00FC64DE"/>
    <w:rsid w:val="00FC7157"/>
    <w:rsid w:val="00FD2B9B"/>
    <w:rsid w:val="00FD5F4E"/>
    <w:rsid w:val="00FD73C7"/>
    <w:rsid w:val="00FE0BB5"/>
    <w:rsid w:val="00FE5B74"/>
    <w:rsid w:val="00FF46D6"/>
    <w:rsid w:val="00FF4FCC"/>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0B44"/>
  <w15:chartTrackingRefBased/>
  <w15:docId w15:val="{22ACE249-D5E1-4C93-9701-4CF882D5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D6D"/>
    <w:pPr>
      <w:spacing w:after="120" w:line="24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A63EBD"/>
    <w:pPr>
      <w:keepNext/>
      <w:keepLines/>
      <w:numPr>
        <w:ilvl w:val="1"/>
        <w:numId w:val="8"/>
      </w:numPr>
      <w:spacing w:before="360" w:after="80"/>
      <w:outlineLvl w:val="0"/>
    </w:pPr>
    <w:rPr>
      <w:rFonts w:ascii="Times New Roman Bold" w:eastAsiaTheme="majorEastAsia" w:hAnsi="Times New Roman Bold" w:cstheme="majorBidi"/>
      <w:b/>
      <w:bCs/>
      <w:caps/>
      <w:color w:val="000000" w:themeColor="text1"/>
      <w:szCs w:val="36"/>
    </w:rPr>
  </w:style>
  <w:style w:type="paragraph" w:styleId="Heading2">
    <w:name w:val="heading 2"/>
    <w:basedOn w:val="Normal"/>
    <w:next w:val="Normal"/>
    <w:link w:val="Heading2Char"/>
    <w:uiPriority w:val="9"/>
    <w:unhideWhenUsed/>
    <w:qFormat/>
    <w:rsid w:val="00A6353C"/>
    <w:pPr>
      <w:keepNext/>
      <w:keepLines/>
      <w:spacing w:before="160" w:after="80"/>
      <w:outlineLvl w:val="1"/>
    </w:pPr>
    <w:rPr>
      <w:rFonts w:ascii="Times New Roman Bold" w:eastAsiaTheme="majorEastAsia" w:hAnsi="Times New Roman Bold" w:cstheme="majorBidi"/>
      <w:b/>
      <w:caps/>
      <w:szCs w:val="32"/>
    </w:rPr>
  </w:style>
  <w:style w:type="paragraph" w:styleId="Heading3">
    <w:name w:val="heading 3"/>
    <w:basedOn w:val="Normal"/>
    <w:next w:val="Normal"/>
    <w:link w:val="Heading3Char"/>
    <w:uiPriority w:val="9"/>
    <w:semiHidden/>
    <w:unhideWhenUsed/>
    <w:qFormat/>
    <w:rsid w:val="00AB08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8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8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8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8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8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8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EBD"/>
    <w:rPr>
      <w:rFonts w:ascii="Times New Roman Bold" w:eastAsiaTheme="majorEastAsia" w:hAnsi="Times New Roman Bold" w:cstheme="majorBidi"/>
      <w:b/>
      <w:bCs/>
      <w:caps/>
      <w:color w:val="000000" w:themeColor="text1"/>
      <w:sz w:val="24"/>
      <w:szCs w:val="36"/>
    </w:rPr>
  </w:style>
  <w:style w:type="character" w:customStyle="1" w:styleId="Heading2Char">
    <w:name w:val="Heading 2 Char"/>
    <w:basedOn w:val="DefaultParagraphFont"/>
    <w:link w:val="Heading2"/>
    <w:uiPriority w:val="9"/>
    <w:rsid w:val="00A6353C"/>
    <w:rPr>
      <w:rFonts w:ascii="Times New Roman Bold" w:eastAsiaTheme="majorEastAsia" w:hAnsi="Times New Roman Bold" w:cstheme="majorBidi"/>
      <w:b/>
      <w:caps/>
      <w:sz w:val="24"/>
      <w:szCs w:val="32"/>
    </w:rPr>
  </w:style>
  <w:style w:type="character" w:customStyle="1" w:styleId="Heading3Char">
    <w:name w:val="Heading 3 Char"/>
    <w:basedOn w:val="DefaultParagraphFont"/>
    <w:link w:val="Heading3"/>
    <w:uiPriority w:val="9"/>
    <w:semiHidden/>
    <w:rsid w:val="00AB08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8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8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8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8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8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825"/>
    <w:rPr>
      <w:rFonts w:eastAsiaTheme="majorEastAsia" w:cstheme="majorBidi"/>
      <w:color w:val="272727" w:themeColor="text1" w:themeTint="D8"/>
    </w:rPr>
  </w:style>
  <w:style w:type="paragraph" w:styleId="Title">
    <w:name w:val="Title"/>
    <w:basedOn w:val="Normal"/>
    <w:next w:val="Normal"/>
    <w:link w:val="TitleChar"/>
    <w:uiPriority w:val="10"/>
    <w:qFormat/>
    <w:rsid w:val="00AB08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8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8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8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825"/>
    <w:pPr>
      <w:spacing w:before="160"/>
      <w:jc w:val="center"/>
    </w:pPr>
    <w:rPr>
      <w:i/>
      <w:iCs/>
      <w:color w:val="404040" w:themeColor="text1" w:themeTint="BF"/>
    </w:rPr>
  </w:style>
  <w:style w:type="character" w:customStyle="1" w:styleId="QuoteChar">
    <w:name w:val="Quote Char"/>
    <w:basedOn w:val="DefaultParagraphFont"/>
    <w:link w:val="Quote"/>
    <w:uiPriority w:val="29"/>
    <w:rsid w:val="00AB0825"/>
    <w:rPr>
      <w:i/>
      <w:iCs/>
      <w:color w:val="404040" w:themeColor="text1" w:themeTint="BF"/>
    </w:rPr>
  </w:style>
  <w:style w:type="paragraph" w:styleId="ListParagraph">
    <w:name w:val="List Paragraph"/>
    <w:basedOn w:val="Normal"/>
    <w:uiPriority w:val="34"/>
    <w:qFormat/>
    <w:rsid w:val="00594953"/>
    <w:pPr>
      <w:ind w:left="720"/>
    </w:pPr>
  </w:style>
  <w:style w:type="character" w:styleId="IntenseEmphasis">
    <w:name w:val="Intense Emphasis"/>
    <w:basedOn w:val="DefaultParagraphFont"/>
    <w:uiPriority w:val="21"/>
    <w:qFormat/>
    <w:rsid w:val="00AB0825"/>
    <w:rPr>
      <w:i/>
      <w:iCs/>
      <w:color w:val="0F4761" w:themeColor="accent1" w:themeShade="BF"/>
    </w:rPr>
  </w:style>
  <w:style w:type="paragraph" w:styleId="IntenseQuote">
    <w:name w:val="Intense Quote"/>
    <w:basedOn w:val="Normal"/>
    <w:next w:val="Normal"/>
    <w:link w:val="IntenseQuoteChar"/>
    <w:uiPriority w:val="30"/>
    <w:qFormat/>
    <w:rsid w:val="00AB0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825"/>
    <w:rPr>
      <w:i/>
      <w:iCs/>
      <w:color w:val="0F4761" w:themeColor="accent1" w:themeShade="BF"/>
    </w:rPr>
  </w:style>
  <w:style w:type="character" w:styleId="IntenseReference">
    <w:name w:val="Intense Reference"/>
    <w:basedOn w:val="DefaultParagraphFont"/>
    <w:uiPriority w:val="32"/>
    <w:qFormat/>
    <w:rsid w:val="00AB0825"/>
    <w:rPr>
      <w:b/>
      <w:bCs/>
      <w:smallCaps/>
      <w:color w:val="0F4761" w:themeColor="accent1" w:themeShade="BF"/>
      <w:spacing w:val="5"/>
    </w:rPr>
  </w:style>
  <w:style w:type="paragraph" w:styleId="BodyText">
    <w:name w:val="Body Text"/>
    <w:basedOn w:val="Normal"/>
    <w:link w:val="BodyTextChar"/>
    <w:uiPriority w:val="1"/>
    <w:qFormat/>
    <w:rsid w:val="004411E5"/>
    <w:pPr>
      <w:widowControl w:val="0"/>
      <w:autoSpaceDE w:val="0"/>
      <w:autoSpaceDN w:val="0"/>
      <w:ind w:right="-40"/>
    </w:pPr>
    <w:rPr>
      <w:rFonts w:ascii="Cambria" w:eastAsia="Courier New" w:hAnsi="Cambria" w:cs="Courier New"/>
      <w:kern w:val="0"/>
      <w:szCs w:val="26"/>
      <w14:ligatures w14:val="none"/>
    </w:rPr>
  </w:style>
  <w:style w:type="character" w:customStyle="1" w:styleId="BodyTextChar">
    <w:name w:val="Body Text Char"/>
    <w:basedOn w:val="DefaultParagraphFont"/>
    <w:link w:val="BodyText"/>
    <w:uiPriority w:val="1"/>
    <w:rsid w:val="004411E5"/>
    <w:rPr>
      <w:rFonts w:ascii="Cambria" w:eastAsia="Courier New" w:hAnsi="Cambria" w:cs="Courier New"/>
      <w:kern w:val="0"/>
      <w:sz w:val="24"/>
      <w:szCs w:val="26"/>
      <w14:ligatures w14:val="none"/>
    </w:rPr>
  </w:style>
  <w:style w:type="character" w:styleId="CommentReference">
    <w:name w:val="annotation reference"/>
    <w:basedOn w:val="DefaultParagraphFont"/>
    <w:uiPriority w:val="99"/>
    <w:semiHidden/>
    <w:unhideWhenUsed/>
    <w:rsid w:val="004411E5"/>
    <w:rPr>
      <w:sz w:val="16"/>
      <w:szCs w:val="16"/>
    </w:rPr>
  </w:style>
  <w:style w:type="paragraph" w:styleId="CommentText">
    <w:name w:val="annotation text"/>
    <w:basedOn w:val="Normal"/>
    <w:link w:val="CommentTextChar"/>
    <w:uiPriority w:val="99"/>
    <w:unhideWhenUsed/>
    <w:rsid w:val="004411E5"/>
    <w:pPr>
      <w:widowControl w:val="0"/>
      <w:autoSpaceDE w:val="0"/>
      <w:autoSpaceDN w:val="0"/>
      <w:spacing w:after="0"/>
    </w:pPr>
    <w:rPr>
      <w:rFonts w:ascii="Courier New" w:eastAsia="Courier New" w:hAnsi="Courier New" w:cs="Courier New"/>
      <w:kern w:val="0"/>
      <w:sz w:val="20"/>
      <w:szCs w:val="20"/>
      <w14:ligatures w14:val="none"/>
    </w:rPr>
  </w:style>
  <w:style w:type="character" w:customStyle="1" w:styleId="CommentTextChar">
    <w:name w:val="Comment Text Char"/>
    <w:basedOn w:val="DefaultParagraphFont"/>
    <w:link w:val="CommentText"/>
    <w:uiPriority w:val="99"/>
    <w:rsid w:val="004411E5"/>
    <w:rPr>
      <w:rFonts w:ascii="Courier New" w:eastAsia="Courier New" w:hAnsi="Courier New" w:cs="Courier New"/>
      <w:kern w:val="0"/>
      <w:sz w:val="20"/>
      <w:szCs w:val="20"/>
      <w14:ligatures w14:val="none"/>
    </w:rPr>
  </w:style>
  <w:style w:type="paragraph" w:customStyle="1" w:styleId="Default">
    <w:name w:val="Default"/>
    <w:rsid w:val="00464A3A"/>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Article">
    <w:name w:val="Article"/>
    <w:basedOn w:val="Heading1"/>
    <w:link w:val="ArticleChar"/>
    <w:qFormat/>
    <w:rsid w:val="0087327A"/>
    <w:rPr>
      <w:b w:val="0"/>
      <w:sz w:val="28"/>
    </w:rPr>
  </w:style>
  <w:style w:type="character" w:customStyle="1" w:styleId="ArticleChar">
    <w:name w:val="Article Char"/>
    <w:basedOn w:val="Heading1Char"/>
    <w:link w:val="Article"/>
    <w:rsid w:val="0087327A"/>
    <w:rPr>
      <w:rFonts w:ascii="Times New Roman Bold" w:eastAsiaTheme="majorEastAsia" w:hAnsi="Times New Roman Bold" w:cstheme="majorBidi"/>
      <w:b w:val="0"/>
      <w:bCs/>
      <w:caps/>
      <w:color w:val="000000" w:themeColor="text1"/>
      <w:sz w:val="28"/>
      <w:szCs w:val="36"/>
    </w:rPr>
  </w:style>
  <w:style w:type="paragraph" w:styleId="TOCHeading">
    <w:name w:val="TOC Heading"/>
    <w:basedOn w:val="Heading1"/>
    <w:next w:val="Normal"/>
    <w:uiPriority w:val="39"/>
    <w:unhideWhenUsed/>
    <w:qFormat/>
    <w:rsid w:val="00DE7125"/>
    <w:pPr>
      <w:numPr>
        <w:ilvl w:val="0"/>
        <w:numId w:val="0"/>
      </w:numPr>
      <w:spacing w:before="240" w:after="0"/>
      <w:outlineLvl w:val="9"/>
    </w:pPr>
    <w:rPr>
      <w:rFonts w:asciiTheme="majorHAnsi" w:hAnsiTheme="majorHAnsi"/>
      <w:b w:val="0"/>
      <w:bCs w:val="0"/>
      <w:cap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246AC3"/>
    <w:pPr>
      <w:tabs>
        <w:tab w:val="left" w:pos="1200"/>
        <w:tab w:val="right" w:leader="dot" w:pos="9350"/>
      </w:tabs>
      <w:spacing w:after="100"/>
    </w:pPr>
  </w:style>
  <w:style w:type="paragraph" w:styleId="TOC2">
    <w:name w:val="toc 2"/>
    <w:basedOn w:val="Normal"/>
    <w:next w:val="Normal"/>
    <w:autoRedefine/>
    <w:uiPriority w:val="39"/>
    <w:unhideWhenUsed/>
    <w:rsid w:val="00DE7125"/>
    <w:pPr>
      <w:spacing w:after="100"/>
      <w:ind w:left="240"/>
    </w:pPr>
  </w:style>
  <w:style w:type="character" w:styleId="Hyperlink">
    <w:name w:val="Hyperlink"/>
    <w:basedOn w:val="DefaultParagraphFont"/>
    <w:uiPriority w:val="99"/>
    <w:unhideWhenUsed/>
    <w:rsid w:val="00DE7125"/>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D35924"/>
    <w:pPr>
      <w:widowControl/>
      <w:autoSpaceDE/>
      <w:autoSpaceDN/>
      <w:spacing w:after="160"/>
    </w:pPr>
    <w:rPr>
      <w:rFonts w:ascii="Times New Roman" w:eastAsiaTheme="minorHAnsi" w:hAnsi="Times New Roman"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35924"/>
    <w:rPr>
      <w:rFonts w:ascii="Times New Roman" w:eastAsia="Courier New" w:hAnsi="Times New Roman" w:cs="Courier New"/>
      <w:b/>
      <w:bCs/>
      <w:kern w:val="0"/>
      <w:sz w:val="20"/>
      <w:szCs w:val="20"/>
      <w14:ligatures w14:val="none"/>
    </w:rPr>
  </w:style>
  <w:style w:type="paragraph" w:styleId="Header">
    <w:name w:val="header"/>
    <w:basedOn w:val="Normal"/>
    <w:link w:val="HeaderChar"/>
    <w:uiPriority w:val="99"/>
    <w:unhideWhenUsed/>
    <w:rsid w:val="00E50A32"/>
    <w:pPr>
      <w:tabs>
        <w:tab w:val="center" w:pos="4680"/>
        <w:tab w:val="right" w:pos="9360"/>
      </w:tabs>
      <w:spacing w:after="0"/>
    </w:pPr>
  </w:style>
  <w:style w:type="character" w:customStyle="1" w:styleId="HeaderChar">
    <w:name w:val="Header Char"/>
    <w:basedOn w:val="DefaultParagraphFont"/>
    <w:link w:val="Header"/>
    <w:uiPriority w:val="99"/>
    <w:rsid w:val="00E50A32"/>
    <w:rPr>
      <w:rFonts w:ascii="Times New Roman" w:hAnsi="Times New Roman"/>
      <w:sz w:val="24"/>
    </w:rPr>
  </w:style>
  <w:style w:type="paragraph" w:styleId="Footer">
    <w:name w:val="footer"/>
    <w:basedOn w:val="Normal"/>
    <w:link w:val="FooterChar"/>
    <w:uiPriority w:val="99"/>
    <w:unhideWhenUsed/>
    <w:rsid w:val="00E50A32"/>
    <w:pPr>
      <w:tabs>
        <w:tab w:val="center" w:pos="4680"/>
        <w:tab w:val="right" w:pos="9360"/>
      </w:tabs>
      <w:spacing w:after="0"/>
    </w:pPr>
  </w:style>
  <w:style w:type="character" w:customStyle="1" w:styleId="FooterChar">
    <w:name w:val="Footer Char"/>
    <w:basedOn w:val="DefaultParagraphFont"/>
    <w:link w:val="Footer"/>
    <w:uiPriority w:val="99"/>
    <w:rsid w:val="00E50A32"/>
    <w:rPr>
      <w:rFonts w:ascii="Times New Roman" w:hAnsi="Times New Roman"/>
      <w:sz w:val="24"/>
    </w:rPr>
  </w:style>
  <w:style w:type="paragraph" w:styleId="Revision">
    <w:name w:val="Revision"/>
    <w:hidden/>
    <w:uiPriority w:val="99"/>
    <w:semiHidden/>
    <w:rsid w:val="0091240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D9BC-3CFA-43A1-9B24-B2E44445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13621</Words>
  <Characters>77644</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Krauel, Heather</dc:creator>
  <cp:keywords/>
  <dc:description/>
  <cp:lastModifiedBy>Chris Pence</cp:lastModifiedBy>
  <cp:revision>3</cp:revision>
  <cp:lastPrinted>2025-04-01T16:01:00Z</cp:lastPrinted>
  <dcterms:created xsi:type="dcterms:W3CDTF">2025-05-29T12:46:00Z</dcterms:created>
  <dcterms:modified xsi:type="dcterms:W3CDTF">2025-05-29T12:47:00Z</dcterms:modified>
</cp:coreProperties>
</file>